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228011F2" w14:textId="77777777" w:rsidR="003F0789"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4C5BEEFC" w14:textId="1A113DE4" w:rsidR="00C321D5" w:rsidRPr="003465E1"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 </w:t>
      </w:r>
    </w:p>
    <w:p w14:paraId="5FE5F1B7" w14:textId="77777777" w:rsidR="005B6DAD" w:rsidRPr="005B6DAD" w:rsidRDefault="005B6DAD" w:rsidP="005B6DAD">
      <w:pPr>
        <w:jc w:val="center"/>
        <w:rPr>
          <w:rFonts w:ascii="Arial" w:eastAsia="MS Mincho" w:hAnsi="Arial" w:cs="Arial"/>
          <w:caps/>
          <w:color w:val="000000"/>
          <w:sz w:val="32"/>
          <w:szCs w:val="32"/>
          <w:lang w:eastAsia="ja-JP"/>
        </w:rPr>
      </w:pPr>
      <w:r w:rsidRPr="005B6DAD">
        <w:rPr>
          <w:rFonts w:ascii="Arial" w:eastAsia="MS Mincho" w:hAnsi="Arial" w:cs="Arial"/>
          <w:caps/>
          <w:color w:val="000000"/>
          <w:sz w:val="32"/>
          <w:szCs w:val="32"/>
          <w:lang w:eastAsia="ja-JP"/>
        </w:rPr>
        <w:t xml:space="preserve">97. VÝZVA </w:t>
      </w:r>
      <w:proofErr w:type="gramStart"/>
      <w:r w:rsidRPr="005B6DAD">
        <w:rPr>
          <w:rFonts w:ascii="Arial" w:eastAsia="MS Mincho" w:hAnsi="Arial" w:cs="Arial"/>
          <w:caps/>
          <w:color w:val="000000"/>
          <w:sz w:val="32"/>
          <w:szCs w:val="32"/>
          <w:lang w:eastAsia="ja-JP"/>
        </w:rPr>
        <w:t>IROP - PODPORA</w:t>
      </w:r>
      <w:proofErr w:type="gramEnd"/>
      <w:r w:rsidRPr="005B6DAD">
        <w:rPr>
          <w:rFonts w:ascii="Arial" w:eastAsia="MS Mincho" w:hAnsi="Arial" w:cs="Arial"/>
          <w:caps/>
          <w:color w:val="000000"/>
          <w:sz w:val="32"/>
          <w:szCs w:val="32"/>
          <w:lang w:eastAsia="ja-JP"/>
        </w:rPr>
        <w:t xml:space="preserve"> ROZVOJE A DOSTUPNOSTI KOMUNITNÍ PSYCHIATRICKÉ PÉČE - SC 4.3 (MRR)</w:t>
      </w:r>
    </w:p>
    <w:p w14:paraId="329D8D7A" w14:textId="77777777" w:rsidR="005B6DAD" w:rsidRDefault="005B6DAD" w:rsidP="005B6DAD">
      <w:pPr>
        <w:jc w:val="center"/>
        <w:rPr>
          <w:rFonts w:ascii="Arial" w:eastAsia="MS Mincho" w:hAnsi="Arial" w:cs="Arial"/>
          <w:caps/>
          <w:color w:val="000000"/>
          <w:sz w:val="32"/>
          <w:szCs w:val="32"/>
          <w:lang w:eastAsia="ja-JP"/>
        </w:rPr>
      </w:pPr>
      <w:r w:rsidRPr="005B6DAD">
        <w:rPr>
          <w:rFonts w:ascii="Arial" w:eastAsia="MS Mincho" w:hAnsi="Arial" w:cs="Arial"/>
          <w:caps/>
          <w:color w:val="000000"/>
          <w:sz w:val="32"/>
          <w:szCs w:val="32"/>
          <w:lang w:eastAsia="ja-JP"/>
        </w:rPr>
        <w:t xml:space="preserve">98. VÝZVA </w:t>
      </w:r>
      <w:proofErr w:type="gramStart"/>
      <w:r w:rsidRPr="005B6DAD">
        <w:rPr>
          <w:rFonts w:ascii="Arial" w:eastAsia="MS Mincho" w:hAnsi="Arial" w:cs="Arial"/>
          <w:caps/>
          <w:color w:val="000000"/>
          <w:sz w:val="32"/>
          <w:szCs w:val="32"/>
          <w:lang w:eastAsia="ja-JP"/>
        </w:rPr>
        <w:t>IROP - PODPORA</w:t>
      </w:r>
      <w:proofErr w:type="gramEnd"/>
      <w:r w:rsidRPr="005B6DAD">
        <w:rPr>
          <w:rFonts w:ascii="Arial" w:eastAsia="MS Mincho" w:hAnsi="Arial" w:cs="Arial"/>
          <w:caps/>
          <w:color w:val="000000"/>
          <w:sz w:val="32"/>
          <w:szCs w:val="32"/>
          <w:lang w:eastAsia="ja-JP"/>
        </w:rPr>
        <w:t xml:space="preserve"> ROZVOJE A DOSTUPNOSTI KOMUNITNÍ PSYCHIATRICKÉ PÉČE - SC 4.3 (PR)</w:t>
      </w:r>
    </w:p>
    <w:p w14:paraId="38C9C578" w14:textId="03C205C7" w:rsidR="00356501" w:rsidRDefault="0028208C" w:rsidP="005B6DAD">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AA68C3">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060042D" w14:textId="4A185283" w:rsidR="007E423C" w:rsidRDefault="0051543C" w:rsidP="00CF74B9">
          <w:pPr>
            <w:pStyle w:val="Obsah1"/>
            <w:rPr>
              <w:rFonts w:eastAsiaTheme="minorEastAsia"/>
              <w:noProof/>
              <w:lang w:eastAsia="cs-CZ"/>
            </w:rPr>
          </w:pPr>
          <w:r>
            <w:fldChar w:fldCharType="begin"/>
          </w:r>
          <w:r>
            <w:instrText xml:space="preserve"> TOC \o "1-3" \h \z \u </w:instrText>
          </w:r>
          <w:r>
            <w:fldChar w:fldCharType="separate"/>
          </w:r>
          <w:hyperlink w:anchor="_Toc126135696" w:history="1">
            <w:r w:rsidR="007E423C" w:rsidRPr="00401B1A">
              <w:rPr>
                <w:rStyle w:val="Hypertextovodkaz"/>
                <w:rFonts w:ascii="Arial" w:hAnsi="Arial" w:cs="Arial"/>
                <w:caps/>
                <w:noProof/>
              </w:rPr>
              <w:t>1.</w:t>
            </w:r>
            <w:r w:rsidR="007E423C">
              <w:rPr>
                <w:rFonts w:eastAsiaTheme="minorEastAsia"/>
                <w:noProof/>
                <w:lang w:eastAsia="cs-CZ"/>
              </w:rPr>
              <w:tab/>
            </w:r>
            <w:r w:rsidR="007E423C" w:rsidRPr="00401B1A">
              <w:rPr>
                <w:rStyle w:val="Hypertextovodkaz"/>
                <w:rFonts w:ascii="Arial" w:hAnsi="Arial" w:cs="Arial"/>
                <w:caps/>
                <w:noProof/>
              </w:rPr>
              <w:t>ÚVODNÍ INFORMACE o zpracovateli studie proveditelnosti</w:t>
            </w:r>
            <w:r w:rsidR="007E423C">
              <w:rPr>
                <w:noProof/>
                <w:webHidden/>
              </w:rPr>
              <w:tab/>
            </w:r>
            <w:r w:rsidR="007E423C">
              <w:rPr>
                <w:noProof/>
                <w:webHidden/>
              </w:rPr>
              <w:fldChar w:fldCharType="begin"/>
            </w:r>
            <w:r w:rsidR="007E423C">
              <w:rPr>
                <w:noProof/>
                <w:webHidden/>
              </w:rPr>
              <w:instrText xml:space="preserve"> PAGEREF _Toc126135696 \h </w:instrText>
            </w:r>
            <w:r w:rsidR="007E423C">
              <w:rPr>
                <w:noProof/>
                <w:webHidden/>
              </w:rPr>
            </w:r>
            <w:r w:rsidR="007E423C">
              <w:rPr>
                <w:noProof/>
                <w:webHidden/>
              </w:rPr>
              <w:fldChar w:fldCharType="separate"/>
            </w:r>
            <w:r w:rsidR="00CF74B9">
              <w:rPr>
                <w:noProof/>
                <w:webHidden/>
              </w:rPr>
              <w:t>3</w:t>
            </w:r>
            <w:r w:rsidR="007E423C">
              <w:rPr>
                <w:noProof/>
                <w:webHidden/>
              </w:rPr>
              <w:fldChar w:fldCharType="end"/>
            </w:r>
          </w:hyperlink>
        </w:p>
        <w:p w14:paraId="6E8D0CEF" w14:textId="026D3423" w:rsidR="007E423C" w:rsidRDefault="007E423C" w:rsidP="00CF74B9">
          <w:pPr>
            <w:pStyle w:val="Obsah1"/>
            <w:rPr>
              <w:rFonts w:eastAsiaTheme="minorEastAsia"/>
              <w:noProof/>
              <w:lang w:eastAsia="cs-CZ"/>
            </w:rPr>
          </w:pPr>
          <w:hyperlink w:anchor="_Toc126135697" w:history="1">
            <w:r w:rsidRPr="00401B1A">
              <w:rPr>
                <w:rStyle w:val="Hypertextovodkaz"/>
                <w:rFonts w:ascii="Arial" w:hAnsi="Arial" w:cs="Arial"/>
                <w:caps/>
                <w:noProof/>
              </w:rPr>
              <w:t>2.</w:t>
            </w:r>
            <w:r>
              <w:rPr>
                <w:rFonts w:eastAsiaTheme="minorEastAsia"/>
                <w:noProof/>
                <w:lang w:eastAsia="cs-CZ"/>
              </w:rPr>
              <w:tab/>
            </w:r>
            <w:r w:rsidRPr="00401B1A">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_Toc126135697 \h </w:instrText>
            </w:r>
            <w:r>
              <w:rPr>
                <w:noProof/>
                <w:webHidden/>
              </w:rPr>
            </w:r>
            <w:r>
              <w:rPr>
                <w:noProof/>
                <w:webHidden/>
              </w:rPr>
              <w:fldChar w:fldCharType="separate"/>
            </w:r>
            <w:r w:rsidR="00CF74B9">
              <w:rPr>
                <w:noProof/>
                <w:webHidden/>
              </w:rPr>
              <w:t>3</w:t>
            </w:r>
            <w:r>
              <w:rPr>
                <w:noProof/>
                <w:webHidden/>
              </w:rPr>
              <w:fldChar w:fldCharType="end"/>
            </w:r>
          </w:hyperlink>
        </w:p>
        <w:p w14:paraId="34361DD1" w14:textId="6CA9DECC" w:rsidR="007E423C" w:rsidRDefault="007E423C" w:rsidP="00CF74B9">
          <w:pPr>
            <w:pStyle w:val="Obsah1"/>
            <w:rPr>
              <w:rFonts w:eastAsiaTheme="minorEastAsia"/>
              <w:noProof/>
              <w:lang w:eastAsia="cs-CZ"/>
            </w:rPr>
          </w:pPr>
          <w:hyperlink w:anchor="_Toc126135698" w:history="1">
            <w:r w:rsidRPr="00401B1A">
              <w:rPr>
                <w:rStyle w:val="Hypertextovodkaz"/>
                <w:rFonts w:ascii="Arial" w:hAnsi="Arial" w:cs="Arial"/>
                <w:caps/>
                <w:noProof/>
              </w:rPr>
              <w:t>3.</w:t>
            </w:r>
            <w:r>
              <w:rPr>
                <w:rFonts w:eastAsiaTheme="minorEastAsia"/>
                <w:noProof/>
                <w:lang w:eastAsia="cs-CZ"/>
              </w:rPr>
              <w:tab/>
            </w:r>
            <w:r w:rsidRPr="00401B1A">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_Toc126135698 \h </w:instrText>
            </w:r>
            <w:r>
              <w:rPr>
                <w:noProof/>
                <w:webHidden/>
              </w:rPr>
            </w:r>
            <w:r>
              <w:rPr>
                <w:noProof/>
                <w:webHidden/>
              </w:rPr>
              <w:fldChar w:fldCharType="separate"/>
            </w:r>
            <w:r w:rsidR="00CF74B9">
              <w:rPr>
                <w:noProof/>
                <w:webHidden/>
              </w:rPr>
              <w:t>3</w:t>
            </w:r>
            <w:r>
              <w:rPr>
                <w:noProof/>
                <w:webHidden/>
              </w:rPr>
              <w:fldChar w:fldCharType="end"/>
            </w:r>
          </w:hyperlink>
        </w:p>
        <w:p w14:paraId="1B22B178" w14:textId="1D4B5BFD" w:rsidR="007E423C" w:rsidRDefault="007E423C" w:rsidP="00CF74B9">
          <w:pPr>
            <w:pStyle w:val="Obsah1"/>
            <w:rPr>
              <w:rFonts w:eastAsiaTheme="minorEastAsia"/>
              <w:noProof/>
              <w:lang w:eastAsia="cs-CZ"/>
            </w:rPr>
          </w:pPr>
          <w:hyperlink w:anchor="_Toc126135699" w:history="1">
            <w:r w:rsidRPr="00401B1A">
              <w:rPr>
                <w:rStyle w:val="Hypertextovodkaz"/>
                <w:rFonts w:ascii="Arial" w:hAnsi="Arial" w:cs="Arial"/>
                <w:caps/>
                <w:noProof/>
              </w:rPr>
              <w:t>4.</w:t>
            </w:r>
            <w:r>
              <w:rPr>
                <w:rFonts w:eastAsiaTheme="minorEastAsia"/>
                <w:noProof/>
                <w:lang w:eastAsia="cs-CZ"/>
              </w:rPr>
              <w:tab/>
            </w:r>
            <w:r w:rsidRPr="00401B1A">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_Toc126135699 \h </w:instrText>
            </w:r>
            <w:r>
              <w:rPr>
                <w:noProof/>
                <w:webHidden/>
              </w:rPr>
            </w:r>
            <w:r>
              <w:rPr>
                <w:noProof/>
                <w:webHidden/>
              </w:rPr>
              <w:fldChar w:fldCharType="separate"/>
            </w:r>
            <w:r w:rsidR="00CF74B9">
              <w:rPr>
                <w:noProof/>
                <w:webHidden/>
              </w:rPr>
              <w:t>5</w:t>
            </w:r>
            <w:r>
              <w:rPr>
                <w:noProof/>
                <w:webHidden/>
              </w:rPr>
              <w:fldChar w:fldCharType="end"/>
            </w:r>
          </w:hyperlink>
        </w:p>
        <w:p w14:paraId="1CFF1A91" w14:textId="32E5FDFF" w:rsidR="007E423C" w:rsidRDefault="007E423C" w:rsidP="00CF74B9">
          <w:pPr>
            <w:pStyle w:val="Obsah1"/>
            <w:rPr>
              <w:rFonts w:eastAsiaTheme="minorEastAsia"/>
              <w:noProof/>
              <w:lang w:eastAsia="cs-CZ"/>
            </w:rPr>
          </w:pPr>
          <w:hyperlink w:anchor="_Toc126135700" w:history="1">
            <w:r w:rsidRPr="00401B1A">
              <w:rPr>
                <w:rStyle w:val="Hypertextovodkaz"/>
                <w:rFonts w:ascii="Arial" w:hAnsi="Arial" w:cs="Arial"/>
                <w:caps/>
                <w:noProof/>
              </w:rPr>
              <w:t>4.1</w:t>
            </w:r>
            <w:r>
              <w:rPr>
                <w:rFonts w:eastAsiaTheme="minorEastAsia"/>
                <w:noProof/>
                <w:lang w:eastAsia="cs-CZ"/>
              </w:rPr>
              <w:tab/>
            </w:r>
            <w:r w:rsidRPr="00401B1A">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_Toc126135700 \h </w:instrText>
            </w:r>
            <w:r>
              <w:rPr>
                <w:noProof/>
                <w:webHidden/>
              </w:rPr>
            </w:r>
            <w:r>
              <w:rPr>
                <w:noProof/>
                <w:webHidden/>
              </w:rPr>
              <w:fldChar w:fldCharType="separate"/>
            </w:r>
            <w:r w:rsidR="00CF74B9">
              <w:rPr>
                <w:noProof/>
                <w:webHidden/>
              </w:rPr>
              <w:t>5</w:t>
            </w:r>
            <w:r>
              <w:rPr>
                <w:noProof/>
                <w:webHidden/>
              </w:rPr>
              <w:fldChar w:fldCharType="end"/>
            </w:r>
          </w:hyperlink>
        </w:p>
        <w:p w14:paraId="01AAFB94" w14:textId="045D5F98" w:rsidR="007E423C" w:rsidRDefault="007E423C" w:rsidP="00CF74B9">
          <w:pPr>
            <w:pStyle w:val="Obsah1"/>
            <w:rPr>
              <w:rFonts w:eastAsiaTheme="minorEastAsia"/>
              <w:noProof/>
              <w:lang w:eastAsia="cs-CZ"/>
            </w:rPr>
          </w:pPr>
          <w:hyperlink w:anchor="_Toc126135701" w:history="1">
            <w:r w:rsidRPr="00401B1A">
              <w:rPr>
                <w:rStyle w:val="Hypertextovodkaz"/>
                <w:rFonts w:ascii="Arial" w:hAnsi="Arial" w:cs="Arial"/>
                <w:noProof/>
              </w:rPr>
              <w:t>4.2</w:t>
            </w:r>
            <w:r>
              <w:rPr>
                <w:rFonts w:eastAsiaTheme="minorEastAsia"/>
                <w:noProof/>
                <w:lang w:eastAsia="cs-CZ"/>
              </w:rPr>
              <w:tab/>
            </w:r>
            <w:r w:rsidRPr="00401B1A">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_Toc126135701 \h </w:instrText>
            </w:r>
            <w:r>
              <w:rPr>
                <w:noProof/>
                <w:webHidden/>
              </w:rPr>
            </w:r>
            <w:r>
              <w:rPr>
                <w:noProof/>
                <w:webHidden/>
              </w:rPr>
              <w:fldChar w:fldCharType="separate"/>
            </w:r>
            <w:r w:rsidR="00CF74B9">
              <w:rPr>
                <w:noProof/>
                <w:webHidden/>
              </w:rPr>
              <w:t>5</w:t>
            </w:r>
            <w:r>
              <w:rPr>
                <w:noProof/>
                <w:webHidden/>
              </w:rPr>
              <w:fldChar w:fldCharType="end"/>
            </w:r>
          </w:hyperlink>
        </w:p>
        <w:p w14:paraId="17821A82" w14:textId="6437BCF1" w:rsidR="007E423C" w:rsidRDefault="007E423C" w:rsidP="00CF74B9">
          <w:pPr>
            <w:pStyle w:val="Obsah1"/>
            <w:rPr>
              <w:rFonts w:eastAsiaTheme="minorEastAsia"/>
              <w:noProof/>
              <w:lang w:eastAsia="cs-CZ"/>
            </w:rPr>
          </w:pPr>
          <w:hyperlink w:anchor="_Toc126135702" w:history="1">
            <w:r w:rsidRPr="00401B1A">
              <w:rPr>
                <w:rStyle w:val="Hypertextovodkaz"/>
                <w:rFonts w:ascii="Arial" w:hAnsi="Arial" w:cs="Arial"/>
                <w:caps/>
                <w:noProof/>
              </w:rPr>
              <w:t>4.3</w:t>
            </w:r>
            <w:r>
              <w:rPr>
                <w:rFonts w:eastAsiaTheme="minorEastAsia"/>
                <w:noProof/>
                <w:lang w:eastAsia="cs-CZ"/>
              </w:rPr>
              <w:tab/>
            </w:r>
            <w:r w:rsidRPr="00401B1A">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_Toc126135702 \h </w:instrText>
            </w:r>
            <w:r>
              <w:rPr>
                <w:noProof/>
                <w:webHidden/>
              </w:rPr>
            </w:r>
            <w:r>
              <w:rPr>
                <w:noProof/>
                <w:webHidden/>
              </w:rPr>
              <w:fldChar w:fldCharType="separate"/>
            </w:r>
            <w:r w:rsidR="00CF74B9">
              <w:rPr>
                <w:noProof/>
                <w:webHidden/>
              </w:rPr>
              <w:t>5</w:t>
            </w:r>
            <w:r>
              <w:rPr>
                <w:noProof/>
                <w:webHidden/>
              </w:rPr>
              <w:fldChar w:fldCharType="end"/>
            </w:r>
          </w:hyperlink>
        </w:p>
        <w:p w14:paraId="753FBA7A" w14:textId="18E9AD76" w:rsidR="007E423C" w:rsidRDefault="007E423C" w:rsidP="00CF74B9">
          <w:pPr>
            <w:pStyle w:val="Obsah1"/>
            <w:rPr>
              <w:rFonts w:eastAsiaTheme="minorEastAsia"/>
              <w:noProof/>
              <w:lang w:eastAsia="cs-CZ"/>
            </w:rPr>
          </w:pPr>
          <w:hyperlink w:anchor="_Toc126135703" w:history="1">
            <w:r w:rsidRPr="00401B1A">
              <w:rPr>
                <w:rStyle w:val="Hypertextovodkaz"/>
                <w:rFonts w:ascii="Arial" w:hAnsi="Arial" w:cs="Arial"/>
                <w:caps/>
                <w:noProof/>
              </w:rPr>
              <w:t>4.4</w:t>
            </w:r>
            <w:r>
              <w:rPr>
                <w:rFonts w:eastAsiaTheme="minorEastAsia"/>
                <w:noProof/>
                <w:lang w:eastAsia="cs-CZ"/>
              </w:rPr>
              <w:tab/>
            </w:r>
            <w:r w:rsidRPr="00401B1A">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_Toc126135703 \h </w:instrText>
            </w:r>
            <w:r>
              <w:rPr>
                <w:noProof/>
                <w:webHidden/>
              </w:rPr>
            </w:r>
            <w:r>
              <w:rPr>
                <w:noProof/>
                <w:webHidden/>
              </w:rPr>
              <w:fldChar w:fldCharType="separate"/>
            </w:r>
            <w:r w:rsidR="00CF74B9">
              <w:rPr>
                <w:noProof/>
                <w:webHidden/>
              </w:rPr>
              <w:t>6</w:t>
            </w:r>
            <w:r>
              <w:rPr>
                <w:noProof/>
                <w:webHidden/>
              </w:rPr>
              <w:fldChar w:fldCharType="end"/>
            </w:r>
          </w:hyperlink>
        </w:p>
        <w:p w14:paraId="28E1D594" w14:textId="4E6814ED" w:rsidR="007E423C" w:rsidRDefault="007E423C" w:rsidP="00CF74B9">
          <w:pPr>
            <w:pStyle w:val="Obsah1"/>
            <w:rPr>
              <w:rFonts w:eastAsiaTheme="minorEastAsia"/>
              <w:noProof/>
              <w:lang w:eastAsia="cs-CZ"/>
            </w:rPr>
          </w:pPr>
          <w:hyperlink w:anchor="_Toc126135704" w:history="1">
            <w:r w:rsidRPr="00401B1A">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_Toc126135704 \h </w:instrText>
            </w:r>
            <w:r>
              <w:rPr>
                <w:noProof/>
                <w:webHidden/>
              </w:rPr>
            </w:r>
            <w:r>
              <w:rPr>
                <w:noProof/>
                <w:webHidden/>
              </w:rPr>
              <w:fldChar w:fldCharType="separate"/>
            </w:r>
            <w:r w:rsidR="00CF74B9">
              <w:rPr>
                <w:noProof/>
                <w:webHidden/>
              </w:rPr>
              <w:t>6</w:t>
            </w:r>
            <w:r>
              <w:rPr>
                <w:noProof/>
                <w:webHidden/>
              </w:rPr>
              <w:fldChar w:fldCharType="end"/>
            </w:r>
          </w:hyperlink>
        </w:p>
        <w:p w14:paraId="7ACB60F5" w14:textId="12E43A66" w:rsidR="007E423C" w:rsidRDefault="007E423C" w:rsidP="00CF74B9">
          <w:pPr>
            <w:pStyle w:val="Obsah1"/>
            <w:rPr>
              <w:rFonts w:eastAsiaTheme="minorEastAsia"/>
              <w:noProof/>
              <w:lang w:eastAsia="cs-CZ"/>
            </w:rPr>
          </w:pPr>
          <w:hyperlink w:anchor="_Toc126135705" w:history="1">
            <w:r w:rsidRPr="00401B1A">
              <w:rPr>
                <w:rStyle w:val="Hypertextovodkaz"/>
                <w:rFonts w:ascii="Arial" w:hAnsi="Arial" w:cs="Arial"/>
                <w:caps/>
                <w:noProof/>
              </w:rPr>
              <w:t>5.</w:t>
            </w:r>
            <w:r>
              <w:rPr>
                <w:rFonts w:eastAsiaTheme="minorEastAsia"/>
                <w:noProof/>
                <w:lang w:eastAsia="cs-CZ"/>
              </w:rPr>
              <w:tab/>
            </w:r>
            <w:r w:rsidRPr="00401B1A">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_Toc126135705 \h </w:instrText>
            </w:r>
            <w:r>
              <w:rPr>
                <w:noProof/>
                <w:webHidden/>
              </w:rPr>
            </w:r>
            <w:r>
              <w:rPr>
                <w:noProof/>
                <w:webHidden/>
              </w:rPr>
              <w:fldChar w:fldCharType="separate"/>
            </w:r>
            <w:r w:rsidR="00CF74B9">
              <w:rPr>
                <w:noProof/>
                <w:webHidden/>
              </w:rPr>
              <w:t>6</w:t>
            </w:r>
            <w:r>
              <w:rPr>
                <w:noProof/>
                <w:webHidden/>
              </w:rPr>
              <w:fldChar w:fldCharType="end"/>
            </w:r>
          </w:hyperlink>
        </w:p>
        <w:p w14:paraId="6753A12B" w14:textId="266E2306" w:rsidR="007E423C" w:rsidRDefault="007E423C" w:rsidP="00CF74B9">
          <w:pPr>
            <w:pStyle w:val="Obsah1"/>
            <w:rPr>
              <w:rFonts w:eastAsiaTheme="minorEastAsia"/>
              <w:noProof/>
              <w:lang w:eastAsia="cs-CZ"/>
            </w:rPr>
          </w:pPr>
          <w:hyperlink w:anchor="_Toc126135706" w:history="1">
            <w:r w:rsidRPr="00401B1A">
              <w:rPr>
                <w:rStyle w:val="Hypertextovodkaz"/>
                <w:rFonts w:ascii="Arial" w:hAnsi="Arial" w:cs="Arial"/>
                <w:caps/>
                <w:noProof/>
              </w:rPr>
              <w:t>6.</w:t>
            </w:r>
            <w:r>
              <w:rPr>
                <w:rFonts w:eastAsiaTheme="minorEastAsia"/>
                <w:noProof/>
                <w:lang w:eastAsia="cs-CZ"/>
              </w:rPr>
              <w:tab/>
            </w:r>
            <w:r w:rsidRPr="00401B1A">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_Toc126135706 \h </w:instrText>
            </w:r>
            <w:r>
              <w:rPr>
                <w:noProof/>
                <w:webHidden/>
              </w:rPr>
            </w:r>
            <w:r>
              <w:rPr>
                <w:noProof/>
                <w:webHidden/>
              </w:rPr>
              <w:fldChar w:fldCharType="separate"/>
            </w:r>
            <w:r w:rsidR="00CF74B9">
              <w:rPr>
                <w:noProof/>
                <w:webHidden/>
              </w:rPr>
              <w:t>7</w:t>
            </w:r>
            <w:r>
              <w:rPr>
                <w:noProof/>
                <w:webHidden/>
              </w:rPr>
              <w:fldChar w:fldCharType="end"/>
            </w:r>
          </w:hyperlink>
        </w:p>
        <w:p w14:paraId="0E5AECBB" w14:textId="726DEC18" w:rsidR="007E423C" w:rsidRDefault="007E423C" w:rsidP="00CF74B9">
          <w:pPr>
            <w:pStyle w:val="Obsah1"/>
            <w:rPr>
              <w:rFonts w:eastAsiaTheme="minorEastAsia"/>
              <w:noProof/>
              <w:lang w:eastAsia="cs-CZ"/>
            </w:rPr>
          </w:pPr>
          <w:hyperlink w:anchor="_Toc126135707" w:history="1">
            <w:r w:rsidRPr="00401B1A">
              <w:rPr>
                <w:rStyle w:val="Hypertextovodkaz"/>
                <w:rFonts w:ascii="Arial" w:hAnsi="Arial" w:cs="Arial"/>
                <w:noProof/>
              </w:rPr>
              <w:t>6.1</w:t>
            </w:r>
            <w:r>
              <w:rPr>
                <w:rFonts w:eastAsiaTheme="minorEastAsia"/>
                <w:noProof/>
                <w:lang w:eastAsia="cs-CZ"/>
              </w:rPr>
              <w:tab/>
            </w:r>
            <w:r w:rsidRPr="00401B1A">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_Toc126135707 \h </w:instrText>
            </w:r>
            <w:r>
              <w:rPr>
                <w:noProof/>
                <w:webHidden/>
              </w:rPr>
            </w:r>
            <w:r>
              <w:rPr>
                <w:noProof/>
                <w:webHidden/>
              </w:rPr>
              <w:fldChar w:fldCharType="separate"/>
            </w:r>
            <w:r w:rsidR="00CF74B9">
              <w:rPr>
                <w:noProof/>
                <w:webHidden/>
              </w:rPr>
              <w:t>7</w:t>
            </w:r>
            <w:r>
              <w:rPr>
                <w:noProof/>
                <w:webHidden/>
              </w:rPr>
              <w:fldChar w:fldCharType="end"/>
            </w:r>
          </w:hyperlink>
        </w:p>
        <w:p w14:paraId="513869F2" w14:textId="037BF8C5" w:rsidR="007E423C" w:rsidRDefault="007E423C" w:rsidP="00CF74B9">
          <w:pPr>
            <w:pStyle w:val="Obsah1"/>
            <w:rPr>
              <w:rFonts w:eastAsiaTheme="minorEastAsia"/>
              <w:noProof/>
              <w:lang w:eastAsia="cs-CZ"/>
            </w:rPr>
          </w:pPr>
          <w:hyperlink w:anchor="_Toc126135708" w:history="1">
            <w:r w:rsidRPr="00401B1A">
              <w:rPr>
                <w:rStyle w:val="Hypertextovodkaz"/>
                <w:rFonts w:ascii="Arial" w:hAnsi="Arial" w:cs="Arial"/>
                <w:noProof/>
              </w:rPr>
              <w:t>6.2</w:t>
            </w:r>
            <w:r>
              <w:rPr>
                <w:rFonts w:eastAsiaTheme="minorEastAsia"/>
                <w:noProof/>
                <w:lang w:eastAsia="cs-CZ"/>
              </w:rPr>
              <w:tab/>
            </w:r>
            <w:r w:rsidRPr="00401B1A">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_Toc126135708 \h </w:instrText>
            </w:r>
            <w:r>
              <w:rPr>
                <w:noProof/>
                <w:webHidden/>
              </w:rPr>
            </w:r>
            <w:r>
              <w:rPr>
                <w:noProof/>
                <w:webHidden/>
              </w:rPr>
              <w:fldChar w:fldCharType="separate"/>
            </w:r>
            <w:r w:rsidR="00CF74B9">
              <w:rPr>
                <w:noProof/>
                <w:webHidden/>
              </w:rPr>
              <w:t>7</w:t>
            </w:r>
            <w:r>
              <w:rPr>
                <w:noProof/>
                <w:webHidden/>
              </w:rPr>
              <w:fldChar w:fldCharType="end"/>
            </w:r>
          </w:hyperlink>
        </w:p>
        <w:p w14:paraId="7C45429A" w14:textId="5450F42B" w:rsidR="007E423C" w:rsidRDefault="007E423C" w:rsidP="00CF74B9">
          <w:pPr>
            <w:pStyle w:val="Obsah1"/>
            <w:rPr>
              <w:rFonts w:eastAsiaTheme="minorEastAsia"/>
              <w:noProof/>
              <w:lang w:eastAsia="cs-CZ"/>
            </w:rPr>
          </w:pPr>
          <w:hyperlink w:anchor="_Toc126135709" w:history="1">
            <w:r w:rsidRPr="00401B1A">
              <w:rPr>
                <w:rStyle w:val="Hypertextovodkaz"/>
                <w:rFonts w:ascii="Arial" w:hAnsi="Arial" w:cs="Arial"/>
                <w:caps/>
                <w:noProof/>
              </w:rPr>
              <w:t>7.</w:t>
            </w:r>
            <w:r>
              <w:rPr>
                <w:rFonts w:eastAsiaTheme="minorEastAsia"/>
                <w:noProof/>
                <w:lang w:eastAsia="cs-CZ"/>
              </w:rPr>
              <w:tab/>
            </w:r>
            <w:r w:rsidRPr="00401B1A">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_Toc126135709 \h </w:instrText>
            </w:r>
            <w:r>
              <w:rPr>
                <w:noProof/>
                <w:webHidden/>
              </w:rPr>
            </w:r>
            <w:r>
              <w:rPr>
                <w:noProof/>
                <w:webHidden/>
              </w:rPr>
              <w:fldChar w:fldCharType="separate"/>
            </w:r>
            <w:r w:rsidR="00CF74B9">
              <w:rPr>
                <w:noProof/>
                <w:webHidden/>
              </w:rPr>
              <w:t>9</w:t>
            </w:r>
            <w:r>
              <w:rPr>
                <w:noProof/>
                <w:webHidden/>
              </w:rPr>
              <w:fldChar w:fldCharType="end"/>
            </w:r>
          </w:hyperlink>
        </w:p>
        <w:p w14:paraId="0818F80C" w14:textId="52260C00" w:rsidR="007E423C" w:rsidRDefault="007E423C" w:rsidP="00CF74B9">
          <w:pPr>
            <w:pStyle w:val="Obsah1"/>
            <w:rPr>
              <w:rFonts w:eastAsiaTheme="minorEastAsia"/>
              <w:noProof/>
              <w:lang w:eastAsia="cs-CZ"/>
            </w:rPr>
          </w:pPr>
          <w:hyperlink w:anchor="_Toc126135710" w:history="1">
            <w:r w:rsidRPr="00401B1A">
              <w:rPr>
                <w:rStyle w:val="Hypertextovodkaz"/>
                <w:rFonts w:ascii="Arial" w:hAnsi="Arial" w:cs="Arial"/>
                <w:caps/>
                <w:noProof/>
              </w:rPr>
              <w:t>8.</w:t>
            </w:r>
            <w:r>
              <w:rPr>
                <w:rFonts w:eastAsiaTheme="minorEastAsia"/>
                <w:noProof/>
                <w:lang w:eastAsia="cs-CZ"/>
              </w:rPr>
              <w:tab/>
            </w:r>
            <w:r w:rsidRPr="00401B1A">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_Toc126135710 \h </w:instrText>
            </w:r>
            <w:r>
              <w:rPr>
                <w:noProof/>
                <w:webHidden/>
              </w:rPr>
            </w:r>
            <w:r>
              <w:rPr>
                <w:noProof/>
                <w:webHidden/>
              </w:rPr>
              <w:fldChar w:fldCharType="separate"/>
            </w:r>
            <w:r w:rsidR="00CF74B9">
              <w:rPr>
                <w:noProof/>
                <w:webHidden/>
              </w:rPr>
              <w:t>12</w:t>
            </w:r>
            <w:r>
              <w:rPr>
                <w:noProof/>
                <w:webHidden/>
              </w:rPr>
              <w:fldChar w:fldCharType="end"/>
            </w:r>
          </w:hyperlink>
        </w:p>
        <w:p w14:paraId="40F09FA1" w14:textId="340674B5" w:rsidR="007E423C" w:rsidRDefault="007E423C" w:rsidP="00CF74B9">
          <w:pPr>
            <w:pStyle w:val="Obsah1"/>
            <w:rPr>
              <w:rFonts w:eastAsiaTheme="minorEastAsia"/>
              <w:noProof/>
              <w:lang w:eastAsia="cs-CZ"/>
            </w:rPr>
          </w:pPr>
          <w:hyperlink w:anchor="_Toc126135711" w:history="1">
            <w:r w:rsidRPr="00401B1A">
              <w:rPr>
                <w:rStyle w:val="Hypertextovodkaz"/>
                <w:rFonts w:ascii="Arial" w:hAnsi="Arial" w:cs="Arial"/>
                <w:caps/>
                <w:noProof/>
              </w:rPr>
              <w:t>9.</w:t>
            </w:r>
            <w:r>
              <w:rPr>
                <w:rFonts w:eastAsiaTheme="minorEastAsia"/>
                <w:noProof/>
                <w:lang w:eastAsia="cs-CZ"/>
              </w:rPr>
              <w:tab/>
            </w:r>
            <w:r w:rsidRPr="00401B1A">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_Toc126135711 \h </w:instrText>
            </w:r>
            <w:r>
              <w:rPr>
                <w:noProof/>
                <w:webHidden/>
              </w:rPr>
            </w:r>
            <w:r>
              <w:rPr>
                <w:noProof/>
                <w:webHidden/>
              </w:rPr>
              <w:fldChar w:fldCharType="separate"/>
            </w:r>
            <w:r w:rsidR="00CF74B9">
              <w:rPr>
                <w:noProof/>
                <w:webHidden/>
              </w:rPr>
              <w:t>16</w:t>
            </w:r>
            <w:r>
              <w:rPr>
                <w:noProof/>
                <w:webHidden/>
              </w:rPr>
              <w:fldChar w:fldCharType="end"/>
            </w:r>
          </w:hyperlink>
        </w:p>
        <w:p w14:paraId="6A28B0F6" w14:textId="63779D19" w:rsidR="007E423C" w:rsidRDefault="007E423C" w:rsidP="00CF74B9">
          <w:pPr>
            <w:pStyle w:val="Obsah1"/>
            <w:rPr>
              <w:rFonts w:eastAsiaTheme="minorEastAsia"/>
              <w:noProof/>
              <w:lang w:eastAsia="cs-CZ"/>
            </w:rPr>
          </w:pPr>
          <w:hyperlink w:anchor="_Toc126135712" w:history="1">
            <w:r w:rsidRPr="00401B1A">
              <w:rPr>
                <w:rStyle w:val="Hypertextovodkaz"/>
                <w:rFonts w:ascii="Arial" w:hAnsi="Arial" w:cs="Arial"/>
                <w:caps/>
                <w:noProof/>
              </w:rPr>
              <w:t>10.</w:t>
            </w:r>
            <w:r>
              <w:rPr>
                <w:rFonts w:eastAsiaTheme="minorEastAsia"/>
                <w:noProof/>
                <w:lang w:eastAsia="cs-CZ"/>
              </w:rPr>
              <w:tab/>
            </w:r>
            <w:r w:rsidRPr="00401B1A">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_Toc126135712 \h </w:instrText>
            </w:r>
            <w:r>
              <w:rPr>
                <w:noProof/>
                <w:webHidden/>
              </w:rPr>
            </w:r>
            <w:r>
              <w:rPr>
                <w:noProof/>
                <w:webHidden/>
              </w:rPr>
              <w:fldChar w:fldCharType="separate"/>
            </w:r>
            <w:r w:rsidR="00CF74B9">
              <w:rPr>
                <w:noProof/>
                <w:webHidden/>
              </w:rPr>
              <w:t>16</w:t>
            </w:r>
            <w:r>
              <w:rPr>
                <w:noProof/>
                <w:webHidden/>
              </w:rPr>
              <w:fldChar w:fldCharType="end"/>
            </w:r>
          </w:hyperlink>
        </w:p>
        <w:p w14:paraId="3619C687" w14:textId="0D22F789" w:rsidR="007E423C" w:rsidRDefault="007E423C" w:rsidP="00CF74B9">
          <w:pPr>
            <w:pStyle w:val="Obsah1"/>
            <w:rPr>
              <w:rFonts w:eastAsiaTheme="minorEastAsia"/>
              <w:noProof/>
              <w:lang w:eastAsia="cs-CZ"/>
            </w:rPr>
          </w:pPr>
          <w:hyperlink w:anchor="_Toc126135713" w:history="1">
            <w:r w:rsidRPr="00401B1A">
              <w:rPr>
                <w:rStyle w:val="Hypertextovodkaz"/>
                <w:rFonts w:ascii="Arial" w:hAnsi="Arial" w:cs="Arial"/>
                <w:caps/>
                <w:noProof/>
              </w:rPr>
              <w:t>11.</w:t>
            </w:r>
            <w:r>
              <w:rPr>
                <w:rFonts w:eastAsiaTheme="minorEastAsia"/>
                <w:noProof/>
                <w:lang w:eastAsia="cs-CZ"/>
              </w:rPr>
              <w:tab/>
            </w:r>
            <w:r w:rsidRPr="00401B1A">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_Toc126135713 \h </w:instrText>
            </w:r>
            <w:r>
              <w:rPr>
                <w:noProof/>
                <w:webHidden/>
              </w:rPr>
            </w:r>
            <w:r>
              <w:rPr>
                <w:noProof/>
                <w:webHidden/>
              </w:rPr>
              <w:fldChar w:fldCharType="separate"/>
            </w:r>
            <w:r w:rsidR="00CF74B9">
              <w:rPr>
                <w:noProof/>
                <w:webHidden/>
              </w:rPr>
              <w:t>17</w:t>
            </w:r>
            <w:r>
              <w:rPr>
                <w:noProof/>
                <w:webHidden/>
              </w:rPr>
              <w:fldChar w:fldCharType="end"/>
            </w:r>
          </w:hyperlink>
        </w:p>
        <w:p w14:paraId="15E1F7DF" w14:textId="6D52EC36" w:rsidR="007E423C" w:rsidRDefault="007E423C" w:rsidP="00CF74B9">
          <w:pPr>
            <w:pStyle w:val="Obsah1"/>
            <w:rPr>
              <w:rFonts w:eastAsiaTheme="minorEastAsia"/>
              <w:noProof/>
              <w:lang w:eastAsia="cs-CZ"/>
            </w:rPr>
          </w:pPr>
          <w:hyperlink w:anchor="_Toc126135714" w:history="1">
            <w:r w:rsidRPr="00401B1A">
              <w:rPr>
                <w:rStyle w:val="Hypertextovodkaz"/>
                <w:rFonts w:ascii="Arial" w:hAnsi="Arial" w:cs="Arial"/>
                <w:caps/>
                <w:noProof/>
              </w:rPr>
              <w:t>12.</w:t>
            </w:r>
            <w:r>
              <w:rPr>
                <w:rFonts w:eastAsiaTheme="minorEastAsia"/>
                <w:noProof/>
                <w:lang w:eastAsia="cs-CZ"/>
              </w:rPr>
              <w:tab/>
            </w:r>
            <w:r w:rsidRPr="00401B1A">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_Toc126135714 \h </w:instrText>
            </w:r>
            <w:r>
              <w:rPr>
                <w:noProof/>
                <w:webHidden/>
              </w:rPr>
            </w:r>
            <w:r>
              <w:rPr>
                <w:noProof/>
                <w:webHidden/>
              </w:rPr>
              <w:fldChar w:fldCharType="separate"/>
            </w:r>
            <w:r w:rsidR="00CF74B9">
              <w:rPr>
                <w:noProof/>
                <w:webHidden/>
              </w:rPr>
              <w:t>17</w:t>
            </w:r>
            <w:r>
              <w:rPr>
                <w:noProof/>
                <w:webHidden/>
              </w:rPr>
              <w:fldChar w:fldCharType="end"/>
            </w:r>
          </w:hyperlink>
        </w:p>
        <w:p w14:paraId="6D7B7A04" w14:textId="65A026A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13569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613569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613569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7E40DA" w:rsidRDefault="000A75EC" w:rsidP="003D65A8">
            <w:pPr>
              <w:spacing w:before="240"/>
              <w:rPr>
                <w:rFonts w:ascii="Arial" w:hAnsi="Arial" w:cs="Arial"/>
                <w:bCs/>
                <w:i/>
                <w:iCs/>
              </w:rPr>
            </w:pPr>
            <w:r w:rsidRPr="007E40DA">
              <w:rPr>
                <w:rFonts w:ascii="Arial" w:hAnsi="Arial" w:cs="Arial"/>
                <w:bCs/>
                <w:i/>
                <w:iCs/>
              </w:rPr>
              <w:t>Uveďte</w:t>
            </w:r>
            <w:r w:rsidR="00EE65CA" w:rsidRPr="007E40DA">
              <w:rPr>
                <w:rFonts w:ascii="Arial" w:hAnsi="Arial" w:cs="Arial"/>
                <w:bCs/>
                <w:i/>
                <w:iCs/>
              </w:rPr>
              <w:t>:</w:t>
            </w:r>
          </w:p>
          <w:p w14:paraId="2F86A898" w14:textId="4ED12E2A" w:rsidR="00EE65CA" w:rsidRPr="008023E5" w:rsidRDefault="009728EF" w:rsidP="003D65A8">
            <w:pPr>
              <w:spacing w:before="240"/>
              <w:rPr>
                <w:rFonts w:ascii="Arial" w:hAnsi="Arial" w:cs="Arial"/>
                <w:bCs/>
                <w:i/>
                <w:iCs/>
              </w:rPr>
            </w:pPr>
            <w:r w:rsidRPr="007E40DA">
              <w:rPr>
                <w:rFonts w:ascii="Arial" w:hAnsi="Arial" w:cs="Arial"/>
                <w:bCs/>
                <w:i/>
                <w:iCs/>
              </w:rPr>
              <w:t>1.</w:t>
            </w:r>
            <w:r w:rsidR="00194686" w:rsidRPr="007E40DA">
              <w:rPr>
                <w:rFonts w:ascii="Arial" w:hAnsi="Arial" w:cs="Arial"/>
                <w:bCs/>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61288C73" w14:textId="77777777" w:rsidR="007E40DA"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informaci</w:t>
            </w:r>
            <w:r w:rsidR="00EF7F36">
              <w:rPr>
                <w:rFonts w:ascii="Arial" w:hAnsi="Arial" w:cs="Arial"/>
                <w:bCs/>
                <w:i/>
                <w:iCs/>
              </w:rPr>
              <w:t xml:space="preserve"> o tom, zda se jedná o </w:t>
            </w:r>
            <w:r w:rsidR="00EF7F36" w:rsidRPr="00EF7F36">
              <w:rPr>
                <w:rFonts w:ascii="Arial" w:hAnsi="Arial" w:cs="Arial"/>
                <w:bCs/>
                <w:i/>
                <w:iCs/>
              </w:rPr>
              <w:t>poskytovatel</w:t>
            </w:r>
            <w:r w:rsidR="00EF7F36">
              <w:rPr>
                <w:rFonts w:ascii="Arial" w:hAnsi="Arial" w:cs="Arial"/>
                <w:bCs/>
                <w:i/>
                <w:iCs/>
              </w:rPr>
              <w:t xml:space="preserve">e </w:t>
            </w:r>
          </w:p>
          <w:p w14:paraId="1E6F4A53" w14:textId="7AF9A383" w:rsidR="007E40DA" w:rsidRPr="007E40DA" w:rsidRDefault="007E40DA" w:rsidP="007E40DA">
            <w:pPr>
              <w:spacing w:after="0" w:line="312" w:lineRule="auto"/>
              <w:rPr>
                <w:rFonts w:ascii="Arial" w:hAnsi="Arial" w:cs="Arial"/>
                <w:bCs/>
                <w:i/>
                <w:iCs/>
              </w:rPr>
            </w:pPr>
            <w:r>
              <w:rPr>
                <w:rFonts w:ascii="Arial" w:hAnsi="Arial" w:cs="Arial"/>
                <w:bCs/>
                <w:i/>
                <w:iCs/>
              </w:rPr>
              <w:t xml:space="preserve">a) </w:t>
            </w:r>
            <w:r w:rsidRPr="007E40DA">
              <w:rPr>
                <w:rFonts w:ascii="Arial" w:hAnsi="Arial" w:cs="Arial"/>
                <w:bCs/>
                <w:i/>
                <w:iCs/>
              </w:rPr>
              <w:t>zdravotních služeb poskytující péči dle Rozhodnutí o oprávnění k poskytování zdravotních služeb dle zákona č. 372/2011 Sb., o zdravotních službách.</w:t>
            </w:r>
          </w:p>
          <w:p w14:paraId="75E789B7" w14:textId="218F5BAC" w:rsidR="0008250B" w:rsidRPr="007E40DA" w:rsidRDefault="007E40DA" w:rsidP="007E40DA">
            <w:pPr>
              <w:spacing w:before="240"/>
              <w:rPr>
                <w:rFonts w:ascii="Arial" w:hAnsi="Arial" w:cs="Arial"/>
                <w:bCs/>
                <w:i/>
                <w:iCs/>
              </w:rPr>
            </w:pPr>
            <w:r w:rsidRPr="007E40DA">
              <w:rPr>
                <w:rFonts w:ascii="Arial" w:hAnsi="Arial" w:cs="Arial"/>
                <w:bCs/>
                <w:i/>
                <w:iCs/>
              </w:rPr>
              <w:t xml:space="preserve">b) sociálních služeb poskytující péči dle Rozhodnutí o </w:t>
            </w:r>
            <w:r w:rsidR="002E2964">
              <w:rPr>
                <w:rFonts w:ascii="Arial" w:hAnsi="Arial" w:cs="Arial"/>
                <w:bCs/>
                <w:i/>
                <w:iCs/>
              </w:rPr>
              <w:t>registraci</w:t>
            </w:r>
            <w:r w:rsidRPr="007E40DA">
              <w:rPr>
                <w:rFonts w:ascii="Arial" w:hAnsi="Arial" w:cs="Arial"/>
                <w:bCs/>
                <w:i/>
                <w:iCs/>
              </w:rPr>
              <w:t xml:space="preserve"> sociální služ</w:t>
            </w:r>
            <w:r w:rsidR="002E2964">
              <w:rPr>
                <w:rFonts w:ascii="Arial" w:hAnsi="Arial" w:cs="Arial"/>
                <w:bCs/>
                <w:i/>
                <w:iCs/>
              </w:rPr>
              <w:t>by</w:t>
            </w:r>
            <w:r w:rsidRPr="007E40DA">
              <w:rPr>
                <w:rFonts w:ascii="Arial" w:hAnsi="Arial" w:cs="Arial"/>
                <w:bCs/>
                <w:i/>
                <w:iCs/>
              </w:rPr>
              <w:t xml:space="preserve"> dle zákona č. 108/2006 Sb., o sociální službác</w:t>
            </w:r>
            <w:r>
              <w:rPr>
                <w:rFonts w:ascii="Arial" w:hAnsi="Arial" w:cs="Arial"/>
                <w:bCs/>
                <w:i/>
                <w:iCs/>
              </w:rPr>
              <w:t>h.</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11242084"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3C159CF7"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D678E0">
              <w:rPr>
                <w:rFonts w:ascii="Arial" w:hAnsi="Arial" w:cs="Arial"/>
                <w:i/>
                <w:iCs/>
              </w:rPr>
              <w:t xml:space="preserve"> (u aktivity A/C dále uveďte </w:t>
            </w:r>
            <w:proofErr w:type="spellStart"/>
            <w:r w:rsidR="00D678E0">
              <w:rPr>
                <w:rFonts w:ascii="Arial" w:hAnsi="Arial" w:cs="Arial"/>
                <w:i/>
                <w:iCs/>
              </w:rPr>
              <w:t>podaktivitu</w:t>
            </w:r>
            <w:proofErr w:type="spellEnd"/>
            <w:r w:rsidR="00D678E0">
              <w:rPr>
                <w:rFonts w:ascii="Arial" w:hAnsi="Arial" w:cs="Arial"/>
                <w:i/>
                <w:iCs/>
              </w:rPr>
              <w:t>)</w:t>
            </w:r>
            <w:r w:rsidR="008B6014">
              <w:rPr>
                <w:rFonts w:ascii="Arial" w:hAnsi="Arial" w:cs="Arial"/>
                <w:i/>
                <w:iCs/>
              </w:rPr>
              <w:t>, nerelevantní aktivity neuvádějte</w:t>
            </w:r>
            <w:r w:rsidR="004A577F">
              <w:rPr>
                <w:rFonts w:ascii="Arial" w:hAnsi="Arial" w:cs="Arial"/>
                <w:i/>
                <w:iCs/>
              </w:rPr>
              <w:t>:</w:t>
            </w:r>
          </w:p>
          <w:p w14:paraId="05118103" w14:textId="57263AC4" w:rsidR="007721B1" w:rsidRPr="005C1741" w:rsidRDefault="007721B1" w:rsidP="007721B1">
            <w:pPr>
              <w:pStyle w:val="Nadpis5"/>
              <w:rPr>
                <w:rFonts w:ascii="Arial" w:eastAsiaTheme="minorEastAsia" w:hAnsi="Arial" w:cs="Arial"/>
                <w:b/>
                <w:bCs/>
                <w:color w:val="auto"/>
                <w:szCs w:val="22"/>
                <w:lang w:val="cs-CZ"/>
              </w:rPr>
            </w:pPr>
            <w:bookmarkStart w:id="8" w:name="_Hlk163631941"/>
            <w:bookmarkStart w:id="9" w:name="_Hlk163728276"/>
            <w:r w:rsidRPr="005C1741">
              <w:rPr>
                <w:rFonts w:ascii="Arial" w:eastAsiaTheme="minorEastAsia" w:hAnsi="Arial" w:cs="Arial"/>
                <w:b/>
                <w:bCs/>
                <w:color w:val="auto"/>
                <w:szCs w:val="22"/>
                <w:lang w:val="cs-CZ"/>
              </w:rPr>
              <w:t xml:space="preserve">Aktivita A – Podpora rozvoje </w:t>
            </w:r>
            <w:r w:rsidR="00FD0540" w:rsidRPr="00FD0540">
              <w:rPr>
                <w:rFonts w:ascii="Arial" w:eastAsiaTheme="minorEastAsia" w:hAnsi="Arial" w:cs="Arial"/>
                <w:b/>
                <w:bCs/>
                <w:color w:val="auto"/>
                <w:szCs w:val="22"/>
                <w:lang w:val="cs-CZ"/>
              </w:rPr>
              <w:t xml:space="preserve">stávajících </w:t>
            </w:r>
            <w:r w:rsidRPr="005C1741">
              <w:rPr>
                <w:rFonts w:ascii="Arial" w:eastAsiaTheme="minorEastAsia" w:hAnsi="Arial" w:cs="Arial"/>
                <w:b/>
                <w:bCs/>
                <w:color w:val="auto"/>
                <w:szCs w:val="22"/>
                <w:lang w:val="cs-CZ"/>
              </w:rPr>
              <w:t>CDZ</w:t>
            </w:r>
            <w:r w:rsidRPr="005C1741">
              <w:rPr>
                <w:rStyle w:val="Znakapoznpodarou"/>
                <w:rFonts w:ascii="Arial" w:eastAsiaTheme="minorEastAsia" w:hAnsi="Arial" w:cs="Arial"/>
                <w:b/>
                <w:bCs/>
                <w:color w:val="auto"/>
                <w:szCs w:val="22"/>
                <w:lang w:val="cs-CZ"/>
              </w:rPr>
              <w:footnoteReference w:id="2"/>
            </w:r>
            <w:r w:rsidRPr="005C1741">
              <w:rPr>
                <w:rFonts w:ascii="Arial" w:eastAsiaTheme="minorEastAsia" w:hAnsi="Arial" w:cs="Arial"/>
                <w:b/>
                <w:bCs/>
                <w:color w:val="auto"/>
                <w:szCs w:val="22"/>
                <w:lang w:val="cs-CZ"/>
              </w:rPr>
              <w:t xml:space="preserve"> pro SMI</w:t>
            </w:r>
            <w:r w:rsidRPr="005C1741">
              <w:rPr>
                <w:rStyle w:val="Znakapoznpodarou"/>
                <w:rFonts w:ascii="Arial" w:eastAsiaTheme="minorEastAsia" w:hAnsi="Arial" w:cs="Arial"/>
                <w:b/>
                <w:bCs/>
                <w:color w:val="auto"/>
                <w:szCs w:val="22"/>
                <w:lang w:val="cs-CZ"/>
              </w:rPr>
              <w:footnoteReference w:id="3"/>
            </w:r>
            <w:r w:rsidRPr="005C1741">
              <w:rPr>
                <w:rFonts w:ascii="Arial" w:eastAsiaTheme="minorEastAsia" w:hAnsi="Arial" w:cs="Arial"/>
                <w:b/>
                <w:bCs/>
                <w:color w:val="auto"/>
                <w:szCs w:val="22"/>
                <w:lang w:val="cs-CZ"/>
              </w:rPr>
              <w:t xml:space="preserve"> </w:t>
            </w:r>
          </w:p>
          <w:p w14:paraId="0B8EF76E" w14:textId="77777777" w:rsidR="007721B1" w:rsidRPr="005C1741" w:rsidRDefault="007721B1" w:rsidP="007721B1">
            <w:pPr>
              <w:rPr>
                <w:rFonts w:ascii="Arial" w:hAnsi="Arial" w:cs="Arial"/>
                <w:i/>
                <w:iCs/>
              </w:rPr>
            </w:pPr>
            <w:r w:rsidRPr="005C1741">
              <w:rPr>
                <w:rFonts w:ascii="Arial" w:hAnsi="Arial" w:cs="Arial"/>
                <w:i/>
                <w:iCs/>
              </w:rPr>
              <w:t xml:space="preserve"> </w:t>
            </w:r>
            <w:proofErr w:type="spellStart"/>
            <w:r w:rsidRPr="005C1741">
              <w:rPr>
                <w:rFonts w:ascii="Arial" w:hAnsi="Arial" w:cs="Arial"/>
                <w:i/>
                <w:iCs/>
              </w:rPr>
              <w:t>Podaktivita</w:t>
            </w:r>
            <w:proofErr w:type="spellEnd"/>
            <w:r w:rsidRPr="005C1741">
              <w:rPr>
                <w:rFonts w:ascii="Arial" w:hAnsi="Arial" w:cs="Arial"/>
                <w:i/>
                <w:iCs/>
              </w:rPr>
              <w:t xml:space="preserve"> </w:t>
            </w:r>
            <w:proofErr w:type="gramStart"/>
            <w:r w:rsidRPr="005C1741">
              <w:rPr>
                <w:rFonts w:ascii="Arial" w:hAnsi="Arial" w:cs="Arial"/>
                <w:i/>
                <w:iCs/>
              </w:rPr>
              <w:t>A1 - rozvoj</w:t>
            </w:r>
            <w:proofErr w:type="gramEnd"/>
            <w:r w:rsidRPr="005C1741">
              <w:rPr>
                <w:rFonts w:ascii="Arial" w:hAnsi="Arial" w:cs="Arial"/>
                <w:i/>
                <w:iCs/>
              </w:rPr>
              <w:t xml:space="preserve"> stávajících služeb za účelem dosažení podmínek Standardu pro CDZ-A </w:t>
            </w:r>
          </w:p>
          <w:p w14:paraId="06B6F84D" w14:textId="18666741" w:rsidR="007721B1" w:rsidRPr="005C1741" w:rsidRDefault="007721B1" w:rsidP="007721B1">
            <w:pPr>
              <w:rPr>
                <w:rFonts w:ascii="Arial" w:hAnsi="Arial" w:cs="Arial"/>
                <w:i/>
                <w:iCs/>
              </w:rPr>
            </w:pPr>
            <w:r w:rsidRPr="005C1741">
              <w:rPr>
                <w:rFonts w:ascii="Arial" w:hAnsi="Arial" w:cs="Arial"/>
                <w:i/>
                <w:iCs/>
              </w:rPr>
              <w:t xml:space="preserve"> </w:t>
            </w:r>
            <w:proofErr w:type="spellStart"/>
            <w:r w:rsidRPr="005C1741">
              <w:rPr>
                <w:rFonts w:ascii="Arial" w:hAnsi="Arial" w:cs="Arial"/>
                <w:i/>
                <w:iCs/>
              </w:rPr>
              <w:t>Podaktivita</w:t>
            </w:r>
            <w:proofErr w:type="spellEnd"/>
            <w:r w:rsidRPr="005C1741">
              <w:rPr>
                <w:rFonts w:ascii="Arial" w:hAnsi="Arial" w:cs="Arial"/>
                <w:i/>
                <w:iCs/>
              </w:rPr>
              <w:t xml:space="preserve"> </w:t>
            </w:r>
            <w:proofErr w:type="gramStart"/>
            <w:r w:rsidRPr="005C1741">
              <w:rPr>
                <w:rFonts w:ascii="Arial" w:hAnsi="Arial" w:cs="Arial"/>
                <w:i/>
                <w:iCs/>
              </w:rPr>
              <w:t>A2 - rozšiřování</w:t>
            </w:r>
            <w:proofErr w:type="gramEnd"/>
            <w:r w:rsidRPr="005C1741">
              <w:rPr>
                <w:rFonts w:ascii="Arial" w:hAnsi="Arial" w:cs="Arial"/>
                <w:i/>
                <w:iCs/>
              </w:rPr>
              <w:t xml:space="preserve"> služeb do nového regionu </w:t>
            </w:r>
          </w:p>
          <w:p w14:paraId="21760DCC" w14:textId="3460646F" w:rsidR="007721B1" w:rsidRPr="005C1741" w:rsidRDefault="007721B1" w:rsidP="007721B1">
            <w:pPr>
              <w:rPr>
                <w:rFonts w:ascii="Arial" w:hAnsi="Arial" w:cs="Arial"/>
              </w:rPr>
            </w:pPr>
            <w:bookmarkStart w:id="11" w:name="_Hlk163633041"/>
            <w:bookmarkEnd w:id="8"/>
            <w:r w:rsidRPr="005C1741">
              <w:rPr>
                <w:rFonts w:ascii="Arial" w:hAnsi="Arial" w:cs="Arial"/>
                <w:b/>
                <w:bCs/>
              </w:rPr>
              <w:t xml:space="preserve">Aktivita B – Podpora vzniku </w:t>
            </w:r>
            <w:proofErr w:type="gramStart"/>
            <w:r w:rsidRPr="005C1741">
              <w:rPr>
                <w:rFonts w:ascii="Arial" w:hAnsi="Arial" w:cs="Arial"/>
                <w:b/>
                <w:bCs/>
              </w:rPr>
              <w:t>nových  CDZ</w:t>
            </w:r>
            <w:proofErr w:type="gramEnd"/>
            <w:r w:rsidRPr="005C1741">
              <w:rPr>
                <w:rFonts w:ascii="Arial" w:hAnsi="Arial" w:cs="Arial"/>
                <w:b/>
                <w:bCs/>
              </w:rPr>
              <w:t xml:space="preserve"> pro SMI</w:t>
            </w:r>
            <w:bookmarkEnd w:id="9"/>
            <w:bookmarkEnd w:id="11"/>
          </w:p>
          <w:p w14:paraId="6ED85FF2" w14:textId="6AB5DE55" w:rsidR="007721B1" w:rsidRPr="005C1741" w:rsidRDefault="007721B1" w:rsidP="007721B1">
            <w:pPr>
              <w:pStyle w:val="Nadpis5"/>
              <w:rPr>
                <w:rFonts w:ascii="Arial" w:eastAsiaTheme="minorEastAsia" w:hAnsi="Arial" w:cs="Arial"/>
                <w:b/>
                <w:bCs/>
                <w:color w:val="auto"/>
                <w:szCs w:val="22"/>
                <w:lang w:val="cs-CZ"/>
              </w:rPr>
            </w:pPr>
            <w:r w:rsidRPr="005C1741">
              <w:rPr>
                <w:rFonts w:ascii="Arial" w:eastAsiaTheme="minorEastAsia" w:hAnsi="Arial" w:cs="Arial"/>
                <w:b/>
                <w:bCs/>
                <w:color w:val="auto"/>
                <w:szCs w:val="22"/>
                <w:lang w:val="cs-CZ"/>
              </w:rPr>
              <w:t xml:space="preserve">Aktivita C – Podpora rozvoje </w:t>
            </w:r>
            <w:r w:rsidR="00FD0540" w:rsidRPr="00FD0540">
              <w:rPr>
                <w:rFonts w:ascii="Arial" w:eastAsiaTheme="minorEastAsia" w:hAnsi="Arial" w:cs="Arial"/>
                <w:b/>
                <w:bCs/>
                <w:color w:val="auto"/>
                <w:szCs w:val="22"/>
                <w:lang w:val="cs-CZ"/>
              </w:rPr>
              <w:t xml:space="preserve">stávajících </w:t>
            </w:r>
            <w:r w:rsidRPr="005C1741">
              <w:rPr>
                <w:rFonts w:ascii="Arial" w:eastAsiaTheme="minorEastAsia" w:hAnsi="Arial" w:cs="Arial"/>
                <w:b/>
                <w:bCs/>
                <w:color w:val="auto"/>
                <w:szCs w:val="22"/>
                <w:lang w:val="cs-CZ"/>
              </w:rPr>
              <w:t>CDZ</w:t>
            </w:r>
            <w:r w:rsidRPr="005C1741">
              <w:rPr>
                <w:rStyle w:val="Znakapoznpodarou"/>
                <w:rFonts w:ascii="Arial" w:hAnsi="Arial" w:cs="Arial"/>
                <w:b/>
                <w:bCs/>
                <w:color w:val="auto"/>
              </w:rPr>
              <w:footnoteReference w:id="4"/>
            </w:r>
            <w:r w:rsidRPr="005C1741">
              <w:rPr>
                <w:rFonts w:ascii="Arial" w:eastAsiaTheme="minorEastAsia" w:hAnsi="Arial" w:cs="Arial"/>
                <w:b/>
                <w:bCs/>
                <w:color w:val="auto"/>
                <w:szCs w:val="22"/>
                <w:lang w:val="cs-CZ"/>
              </w:rPr>
              <w:t xml:space="preserve"> pro další cílové skupiny </w:t>
            </w:r>
          </w:p>
          <w:p w14:paraId="7DE5C9E3" w14:textId="77777777" w:rsidR="007721B1" w:rsidRPr="005C1741" w:rsidRDefault="007721B1" w:rsidP="007721B1">
            <w:pPr>
              <w:spacing w:after="0" w:line="240" w:lineRule="auto"/>
              <w:rPr>
                <w:rFonts w:ascii="Arial" w:hAnsi="Arial" w:cs="Arial"/>
                <w:i/>
                <w:iCs/>
              </w:rPr>
            </w:pPr>
            <w:r w:rsidRPr="005C1741">
              <w:rPr>
                <w:rFonts w:ascii="Arial" w:hAnsi="Arial" w:cs="Arial"/>
                <w:i/>
                <w:iCs/>
              </w:rPr>
              <w:t xml:space="preserve"> </w:t>
            </w:r>
            <w:proofErr w:type="spellStart"/>
            <w:r w:rsidRPr="005C1741">
              <w:rPr>
                <w:rFonts w:ascii="Arial" w:hAnsi="Arial" w:cs="Arial"/>
                <w:i/>
                <w:iCs/>
              </w:rPr>
              <w:t>Podaktivita</w:t>
            </w:r>
            <w:proofErr w:type="spellEnd"/>
            <w:r w:rsidRPr="005C1741">
              <w:rPr>
                <w:rFonts w:ascii="Arial" w:hAnsi="Arial" w:cs="Arial"/>
                <w:i/>
                <w:iCs/>
              </w:rPr>
              <w:t xml:space="preserve"> C1 – rozšiřování služeb formou zvýšení personální kapacity týmu</w:t>
            </w:r>
          </w:p>
          <w:p w14:paraId="737EF6C8" w14:textId="77777777" w:rsidR="007721B1" w:rsidRPr="005C1741" w:rsidRDefault="007721B1" w:rsidP="007721B1">
            <w:pPr>
              <w:spacing w:after="0" w:line="240" w:lineRule="auto"/>
              <w:rPr>
                <w:rFonts w:ascii="Arial" w:hAnsi="Arial" w:cs="Arial"/>
                <w:i/>
                <w:iCs/>
              </w:rPr>
            </w:pPr>
            <w:r w:rsidRPr="005C1741">
              <w:rPr>
                <w:rFonts w:ascii="Arial" w:hAnsi="Arial" w:cs="Arial"/>
                <w:i/>
                <w:iCs/>
              </w:rPr>
              <w:t xml:space="preserve"> </w:t>
            </w:r>
            <w:proofErr w:type="spellStart"/>
            <w:r w:rsidRPr="005C1741">
              <w:rPr>
                <w:rFonts w:ascii="Arial" w:hAnsi="Arial" w:cs="Arial"/>
                <w:i/>
                <w:iCs/>
              </w:rPr>
              <w:t>Podaktivita</w:t>
            </w:r>
            <w:proofErr w:type="spellEnd"/>
            <w:r w:rsidRPr="005C1741">
              <w:rPr>
                <w:rFonts w:ascii="Arial" w:hAnsi="Arial" w:cs="Arial"/>
                <w:i/>
                <w:iCs/>
              </w:rPr>
              <w:t xml:space="preserve"> C2 – rozšiřování služeb do nového regionu</w:t>
            </w:r>
          </w:p>
          <w:p w14:paraId="68CE5775" w14:textId="77777777" w:rsidR="007721B1" w:rsidRPr="005C1741" w:rsidRDefault="007721B1" w:rsidP="007721B1">
            <w:pPr>
              <w:pStyle w:val="Nadpis5"/>
              <w:rPr>
                <w:rFonts w:ascii="Arial" w:eastAsiaTheme="minorEastAsia" w:hAnsi="Arial" w:cs="Arial"/>
                <w:b/>
                <w:bCs/>
                <w:color w:val="auto"/>
                <w:szCs w:val="22"/>
                <w:lang w:val="cs-CZ"/>
              </w:rPr>
            </w:pPr>
            <w:r w:rsidRPr="005C1741">
              <w:rPr>
                <w:rFonts w:ascii="Arial" w:eastAsiaTheme="minorEastAsia" w:hAnsi="Arial" w:cs="Arial"/>
                <w:b/>
                <w:bCs/>
                <w:color w:val="auto"/>
                <w:szCs w:val="22"/>
                <w:lang w:val="cs-CZ"/>
              </w:rPr>
              <w:t xml:space="preserve">Aktivita </w:t>
            </w:r>
            <w:proofErr w:type="gramStart"/>
            <w:r w:rsidRPr="005C1741">
              <w:rPr>
                <w:rFonts w:ascii="Arial" w:eastAsiaTheme="minorEastAsia" w:hAnsi="Arial" w:cs="Arial"/>
                <w:b/>
                <w:bCs/>
                <w:color w:val="auto"/>
                <w:szCs w:val="22"/>
                <w:lang w:val="cs-CZ"/>
              </w:rPr>
              <w:t>D  –</w:t>
            </w:r>
            <w:proofErr w:type="gramEnd"/>
            <w:r w:rsidRPr="005C1741">
              <w:rPr>
                <w:rFonts w:ascii="Arial" w:eastAsiaTheme="minorEastAsia" w:hAnsi="Arial" w:cs="Arial"/>
                <w:b/>
                <w:bCs/>
                <w:color w:val="auto"/>
                <w:szCs w:val="22"/>
                <w:lang w:val="cs-CZ"/>
              </w:rPr>
              <w:t xml:space="preserve"> Podpora vzniku nových CDZ</w:t>
            </w:r>
            <w:r w:rsidRPr="005C1741">
              <w:rPr>
                <w:rStyle w:val="Znakapoznpodarou"/>
                <w:rFonts w:ascii="Arial" w:hAnsi="Arial" w:cs="Arial"/>
                <w:b/>
                <w:bCs/>
                <w:color w:val="auto"/>
              </w:rPr>
              <w:footnoteReference w:id="5"/>
            </w:r>
            <w:r w:rsidRPr="005C1741">
              <w:rPr>
                <w:rFonts w:ascii="Arial" w:eastAsiaTheme="minorEastAsia" w:hAnsi="Arial" w:cs="Arial"/>
                <w:b/>
                <w:bCs/>
                <w:color w:val="auto"/>
                <w:szCs w:val="22"/>
                <w:lang w:val="cs-CZ"/>
              </w:rPr>
              <w:t xml:space="preserve"> pro další cílové skupiny</w:t>
            </w:r>
          </w:p>
          <w:p w14:paraId="4EFE06A2" w14:textId="42CEF2E4" w:rsidR="007721B1" w:rsidRPr="005C1741" w:rsidRDefault="007721B1" w:rsidP="007721B1">
            <w:pPr>
              <w:widowControl w:val="0"/>
              <w:rPr>
                <w:rFonts w:ascii="Arial" w:eastAsiaTheme="minorEastAsia" w:hAnsi="Arial" w:cs="Arial"/>
                <w:szCs w:val="20"/>
              </w:rPr>
            </w:pPr>
            <w:r w:rsidRPr="005C1741">
              <w:rPr>
                <w:rFonts w:ascii="Arial" w:eastAsiaTheme="minorEastAsia" w:hAnsi="Arial" w:cs="Arial"/>
                <w:b/>
                <w:bCs/>
              </w:rPr>
              <w:t xml:space="preserve">Aktivita E – Podpora vzniku </w:t>
            </w:r>
            <w:r w:rsidR="00FD0540">
              <w:rPr>
                <w:rFonts w:ascii="Arial" w:eastAsiaTheme="minorEastAsia" w:hAnsi="Arial" w:cs="Arial"/>
                <w:b/>
                <w:bCs/>
              </w:rPr>
              <w:t xml:space="preserve">nových </w:t>
            </w:r>
            <w:r w:rsidRPr="005C1741">
              <w:rPr>
                <w:rFonts w:ascii="Arial" w:eastAsiaTheme="minorEastAsia" w:hAnsi="Arial" w:cs="Arial"/>
                <w:b/>
                <w:bCs/>
              </w:rPr>
              <w:t xml:space="preserve">psychiatrických stacionářů pro dospělé </w:t>
            </w:r>
          </w:p>
          <w:p w14:paraId="13EB5B83" w14:textId="77777777" w:rsidR="00AA68C3" w:rsidRDefault="007721B1" w:rsidP="007721B1">
            <w:pPr>
              <w:pStyle w:val="Nadpis5"/>
              <w:rPr>
                <w:rFonts w:ascii="Arial" w:eastAsiaTheme="minorEastAsia" w:hAnsi="Arial" w:cs="Arial"/>
                <w:b/>
                <w:bCs/>
                <w:color w:val="auto"/>
                <w:szCs w:val="22"/>
                <w:lang w:val="cs-CZ"/>
              </w:rPr>
            </w:pPr>
            <w:r w:rsidRPr="005C1741">
              <w:rPr>
                <w:rFonts w:ascii="Arial" w:eastAsiaTheme="minorEastAsia" w:hAnsi="Arial" w:cs="Arial"/>
                <w:b/>
                <w:bCs/>
                <w:color w:val="auto"/>
                <w:szCs w:val="22"/>
                <w:lang w:val="cs-CZ"/>
              </w:rPr>
              <w:t>Aktivita F – Podpora vzniku</w:t>
            </w:r>
            <w:r w:rsidR="00FD0540">
              <w:rPr>
                <w:rFonts w:ascii="Arial" w:eastAsiaTheme="minorEastAsia" w:hAnsi="Arial" w:cs="Arial"/>
                <w:b/>
                <w:bCs/>
                <w:color w:val="auto"/>
                <w:szCs w:val="22"/>
                <w:lang w:val="cs-CZ"/>
              </w:rPr>
              <w:t xml:space="preserve"> nových</w:t>
            </w:r>
            <w:r w:rsidRPr="005C1741">
              <w:rPr>
                <w:rFonts w:ascii="Arial" w:eastAsiaTheme="minorEastAsia" w:hAnsi="Arial" w:cs="Arial"/>
                <w:b/>
                <w:bCs/>
                <w:color w:val="auto"/>
                <w:szCs w:val="22"/>
                <w:lang w:val="cs-CZ"/>
              </w:rPr>
              <w:t xml:space="preserve"> psychiatrických stacionářů pro děti a</w:t>
            </w:r>
            <w:r w:rsidR="000C68D1">
              <w:rPr>
                <w:rFonts w:ascii="Arial" w:eastAsiaTheme="minorEastAsia" w:hAnsi="Arial" w:cs="Arial"/>
                <w:b/>
                <w:bCs/>
                <w:color w:val="auto"/>
                <w:szCs w:val="22"/>
                <w:lang w:val="cs-CZ"/>
              </w:rPr>
              <w:t>/nebo</w:t>
            </w:r>
            <w:r w:rsidRPr="005C1741">
              <w:rPr>
                <w:rFonts w:ascii="Arial" w:eastAsiaTheme="minorEastAsia" w:hAnsi="Arial" w:cs="Arial"/>
                <w:b/>
                <w:bCs/>
                <w:color w:val="auto"/>
                <w:szCs w:val="22"/>
                <w:lang w:val="cs-CZ"/>
              </w:rPr>
              <w:t xml:space="preserve"> dorost</w:t>
            </w:r>
          </w:p>
          <w:p w14:paraId="70DC1B1F" w14:textId="77777777" w:rsidR="00AA68C3" w:rsidRDefault="00AA68C3" w:rsidP="007721B1">
            <w:pPr>
              <w:pStyle w:val="Nadpis5"/>
              <w:rPr>
                <w:rFonts w:ascii="Arial" w:eastAsiaTheme="minorEastAsia" w:hAnsi="Arial" w:cs="Arial"/>
                <w:b/>
                <w:bCs/>
                <w:color w:val="auto"/>
                <w:szCs w:val="22"/>
                <w:lang w:val="cs-CZ"/>
              </w:rPr>
            </w:pPr>
          </w:p>
          <w:p w14:paraId="1F9896A2" w14:textId="0F3856C8" w:rsidR="00CD7A04" w:rsidRPr="00526D83" w:rsidRDefault="00AA68C3" w:rsidP="00526D83">
            <w:pPr>
              <w:rPr>
                <w:rFonts w:ascii="Arial" w:eastAsiaTheme="minorEastAsia" w:hAnsi="Arial" w:cs="Arial"/>
                <w:b/>
                <w:bCs/>
              </w:rPr>
            </w:pPr>
            <w:r w:rsidRPr="00526D83">
              <w:rPr>
                <w:rFonts w:ascii="Arial" w:eastAsiaTheme="minorEastAsia" w:hAnsi="Arial" w:cs="Arial"/>
                <w:b/>
                <w:bCs/>
                <w:lang w:eastAsia="zh-CN"/>
              </w:rPr>
              <w:t xml:space="preserve">Aktivita </w:t>
            </w:r>
            <w:proofErr w:type="gramStart"/>
            <w:r w:rsidRPr="00526D83">
              <w:rPr>
                <w:rFonts w:ascii="Arial" w:eastAsiaTheme="minorEastAsia" w:hAnsi="Arial" w:cs="Arial"/>
                <w:b/>
                <w:bCs/>
                <w:lang w:eastAsia="zh-CN"/>
              </w:rPr>
              <w:t>G - Podpora</w:t>
            </w:r>
            <w:proofErr w:type="gramEnd"/>
            <w:r w:rsidRPr="00526D83">
              <w:rPr>
                <w:rFonts w:ascii="Arial" w:eastAsiaTheme="minorEastAsia" w:hAnsi="Arial" w:cs="Arial"/>
                <w:b/>
                <w:bCs/>
                <w:lang w:eastAsia="zh-CN"/>
              </w:rPr>
              <w:t xml:space="preserve"> vzniku nových </w:t>
            </w:r>
            <w:proofErr w:type="spellStart"/>
            <w:r w:rsidRPr="00526D83">
              <w:rPr>
                <w:rFonts w:ascii="Arial" w:eastAsiaTheme="minorEastAsia" w:hAnsi="Arial" w:cs="Arial"/>
                <w:b/>
                <w:bCs/>
                <w:lang w:eastAsia="zh-CN"/>
              </w:rPr>
              <w:t>adiktologických</w:t>
            </w:r>
            <w:proofErr w:type="spellEnd"/>
            <w:r w:rsidRPr="00526D83">
              <w:rPr>
                <w:rFonts w:ascii="Arial" w:eastAsiaTheme="minorEastAsia" w:hAnsi="Arial" w:cs="Arial"/>
                <w:b/>
                <w:bCs/>
                <w:lang w:eastAsia="zh-CN"/>
              </w:rPr>
              <w:t xml:space="preserve"> stacionářů</w:t>
            </w:r>
            <w:r w:rsidR="007721B1" w:rsidRPr="007721B1">
              <w:rPr>
                <w:rFonts w:eastAsiaTheme="minorEastAsia" w:cstheme="minorHAnsi"/>
                <w:b/>
                <w:bCs/>
              </w:rPr>
              <w:t xml:space="preserve"> </w:t>
            </w:r>
          </w:p>
        </w:tc>
      </w:tr>
      <w:tr w:rsidR="00F351E6" w:rsidRPr="001C4D9D"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4325C08C"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4AA586C" w14:textId="1A588BA2" w:rsidR="00267BD0" w:rsidRDefault="00F351E6" w:rsidP="00D678E0">
            <w:pPr>
              <w:pStyle w:val="Odstavecseseznamem"/>
              <w:spacing w:before="240"/>
              <w:ind w:left="0"/>
              <w:jc w:val="both"/>
              <w:rPr>
                <w:rFonts w:ascii="Arial" w:hAnsi="Arial" w:cs="Arial"/>
                <w:i/>
                <w:iCs/>
              </w:rPr>
            </w:pPr>
            <w:r w:rsidRPr="001C4D9D">
              <w:rPr>
                <w:rFonts w:ascii="Arial" w:hAnsi="Arial" w:cs="Arial"/>
                <w:i/>
                <w:iCs/>
              </w:rPr>
              <w:t>Uveďte míst</w:t>
            </w:r>
            <w:r w:rsidR="00D678E0">
              <w:rPr>
                <w:rFonts w:ascii="Arial" w:hAnsi="Arial" w:cs="Arial"/>
                <w:i/>
                <w:iCs/>
              </w:rPr>
              <w:t>o</w:t>
            </w:r>
            <w:r w:rsidRPr="001C4D9D">
              <w:rPr>
                <w:rFonts w:ascii="Arial" w:hAnsi="Arial" w:cs="Arial"/>
                <w:i/>
                <w:iCs/>
              </w:rPr>
              <w:t xml:space="preserve"> realizace projektu</w:t>
            </w:r>
            <w:r w:rsidR="008B6014">
              <w:rPr>
                <w:rFonts w:ascii="Arial" w:hAnsi="Arial" w:cs="Arial"/>
                <w:i/>
                <w:iCs/>
              </w:rPr>
              <w:t xml:space="preserve"> / místo poskytování služeb. </w:t>
            </w:r>
          </w:p>
          <w:p w14:paraId="36679A79" w14:textId="0D079554" w:rsidR="008B6014" w:rsidRPr="001C4D9D" w:rsidRDefault="008B6014" w:rsidP="00D678E0">
            <w:pPr>
              <w:pStyle w:val="Odstavecseseznamem"/>
              <w:spacing w:before="240"/>
              <w:ind w:left="0"/>
              <w:jc w:val="both"/>
              <w:rPr>
                <w:rFonts w:ascii="Arial" w:hAnsi="Arial" w:cs="Arial"/>
                <w:i/>
                <w:iCs/>
              </w:rPr>
            </w:pPr>
            <w:r>
              <w:rPr>
                <w:rFonts w:ascii="Arial" w:hAnsi="Arial" w:cs="Arial"/>
                <w:i/>
                <w:iCs/>
              </w:rPr>
              <w:t>U aktivity A2</w:t>
            </w:r>
            <w:r w:rsidRPr="008C2F26">
              <w:rPr>
                <w:rStyle w:val="Znakapoznpodarou"/>
                <w:rFonts w:ascii="Arial" w:hAnsi="Arial" w:cs="Arial"/>
                <w:b/>
                <w:bCs/>
              </w:rPr>
              <w:footnoteReference w:id="6"/>
            </w:r>
            <w:r>
              <w:rPr>
                <w:rFonts w:ascii="Arial" w:hAnsi="Arial" w:cs="Arial"/>
                <w:i/>
                <w:iCs/>
              </w:rPr>
              <w:t xml:space="preserve">, C2 uveďte místo realizace projektu / místo poskytování služeb v novém regionu. </w:t>
            </w:r>
          </w:p>
        </w:tc>
      </w:tr>
      <w:tr w:rsidR="00F351E6" w:rsidRPr="001C4D9D"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0C2B8043" w:rsidR="00F351E6" w:rsidRPr="001C4D9D" w:rsidRDefault="007E40DA" w:rsidP="00F351E6">
            <w:pPr>
              <w:pStyle w:val="Odstavecseseznamem"/>
              <w:spacing w:before="240"/>
              <w:ind w:left="0"/>
              <w:jc w:val="both"/>
              <w:rPr>
                <w:rFonts w:ascii="Arial" w:hAnsi="Arial" w:cs="Arial"/>
                <w:b/>
                <w:bCs/>
                <w:i/>
                <w:iCs/>
              </w:rPr>
            </w:pPr>
            <w:r>
              <w:rPr>
                <w:rFonts w:ascii="Arial" w:hAnsi="Arial" w:cs="Arial"/>
                <w:i/>
                <w:iCs/>
              </w:rPr>
              <w:t>Uveďte</w:t>
            </w:r>
            <w:r w:rsidR="00F351E6" w:rsidRPr="001C4D9D">
              <w:rPr>
                <w:rFonts w:ascii="Arial" w:hAnsi="Arial" w:cs="Arial"/>
                <w:i/>
                <w:iCs/>
              </w:rPr>
              <w:t xml:space="preserve"> relevantní cílové skupiny. Výběr z cílových skupin proveďte dle textu výzvy.</w:t>
            </w:r>
            <w:r w:rsidR="00325ED2" w:rsidRPr="001C4D9D">
              <w:rPr>
                <w:rFonts w:ascii="Arial" w:hAnsi="Arial" w:cs="Arial"/>
                <w:i/>
                <w:iCs/>
              </w:rPr>
              <w:t xml:space="preserve"> Dále popište, jak projekt přispěje k rozvoji péče o zvláště ohrožené </w:t>
            </w:r>
            <w:r w:rsidR="00325ED2" w:rsidRPr="001C4D9D">
              <w:rPr>
                <w:rFonts w:ascii="Arial" w:hAnsi="Arial" w:cs="Arial"/>
                <w:i/>
                <w:iCs/>
              </w:rPr>
              <w:lastRenderedPageBreak/>
              <w:t>skupiny pacientů</w:t>
            </w:r>
            <w:r w:rsidR="00BD262E" w:rsidRPr="001C4D9D">
              <w:rPr>
                <w:rFonts w:ascii="Arial" w:hAnsi="Arial" w:cs="Arial"/>
                <w:i/>
                <w:iCs/>
              </w:rPr>
              <w:t>,</w:t>
            </w:r>
            <w:r w:rsidR="005475EF" w:rsidRPr="001C4D9D">
              <w:rPr>
                <w:rFonts w:ascii="Arial" w:hAnsi="Arial" w:cs="Arial"/>
                <w:i/>
                <w:iCs/>
              </w:rPr>
              <w:t xml:space="preserve"> tj. pacientů </w:t>
            </w:r>
            <w:r w:rsidR="00D678E0">
              <w:rPr>
                <w:rFonts w:ascii="Arial" w:hAnsi="Arial" w:cs="Arial"/>
                <w:i/>
                <w:iCs/>
              </w:rPr>
              <w:t>se specifickými potřebami</w:t>
            </w:r>
            <w:r w:rsidR="007721B1">
              <w:rPr>
                <w:rFonts w:ascii="Arial" w:hAnsi="Arial" w:cs="Arial"/>
                <w:i/>
                <w:iCs/>
              </w:rPr>
              <w:t xml:space="preserve"> </w:t>
            </w:r>
            <w:r w:rsidR="007721B1" w:rsidRPr="007721B1">
              <w:rPr>
                <w:rFonts w:ascii="Arial" w:hAnsi="Arial" w:cs="Arial"/>
                <w:i/>
                <w:iCs/>
              </w:rPr>
              <w:t xml:space="preserve">pacienti/klienti CDZ a </w:t>
            </w:r>
            <w:r w:rsidR="00AA68C3">
              <w:rPr>
                <w:rFonts w:ascii="Arial" w:hAnsi="Arial" w:cs="Arial"/>
                <w:i/>
                <w:iCs/>
              </w:rPr>
              <w:t>denních</w:t>
            </w:r>
            <w:r w:rsidR="00AA68C3" w:rsidRPr="007721B1">
              <w:rPr>
                <w:rFonts w:ascii="Arial" w:hAnsi="Arial" w:cs="Arial"/>
                <w:i/>
                <w:iCs/>
              </w:rPr>
              <w:t xml:space="preserve"> </w:t>
            </w:r>
            <w:r w:rsidR="007721B1" w:rsidRPr="007721B1">
              <w:rPr>
                <w:rFonts w:ascii="Arial" w:hAnsi="Arial" w:cs="Arial"/>
                <w:i/>
                <w:iCs/>
              </w:rPr>
              <w:t>stacionářů</w:t>
            </w:r>
            <w:r w:rsidR="007721B1">
              <w:rPr>
                <w:rFonts w:ascii="Arial" w:hAnsi="Arial" w:cs="Arial"/>
                <w:i/>
                <w:iCs/>
              </w:rPr>
              <w:t>.</w:t>
            </w:r>
          </w:p>
        </w:tc>
      </w:tr>
      <w:tr w:rsidR="00F351E6" w:rsidRPr="001C4D9D"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lastRenderedPageBreak/>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1C4D9D" w:rsidRDefault="00F351E6" w:rsidP="00F351E6">
            <w:pPr>
              <w:pStyle w:val="Odstavecseseznamem"/>
              <w:spacing w:before="240"/>
              <w:ind w:left="0"/>
              <w:jc w:val="both"/>
              <w:rPr>
                <w:rFonts w:ascii="Arial" w:hAnsi="Arial" w:cs="Arial"/>
                <w:i/>
                <w:iCs/>
              </w:rPr>
            </w:pPr>
            <w:r w:rsidRPr="001C4D9D">
              <w:rPr>
                <w:rFonts w:ascii="Arial" w:hAnsi="Arial" w:cs="Arial"/>
                <w:i/>
                <w:iCs/>
              </w:rPr>
              <w:t xml:space="preserve">Popište případné vazby, pokud se projekt váže na další realizované či plánované projekty. </w:t>
            </w:r>
          </w:p>
        </w:tc>
      </w:tr>
      <w:tr w:rsidR="00B61BC8" w:rsidRPr="00242B75" w14:paraId="2F646B31"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1FC3E8" w14:textId="152DA2A6" w:rsidR="00B61BC8" w:rsidRPr="008058E1" w:rsidRDefault="00B61BC8" w:rsidP="00B61BC8">
            <w:pPr>
              <w:spacing w:before="240"/>
              <w:rPr>
                <w:rFonts w:ascii="Arial" w:hAnsi="Arial" w:cs="Arial"/>
                <w:b/>
              </w:rPr>
            </w:pPr>
            <w:r>
              <w:rPr>
                <w:rFonts w:ascii="Arial" w:hAnsi="Arial" w:cs="Arial"/>
                <w:b/>
              </w:rPr>
              <w:t xml:space="preserve">Popis veřejně prospěšné činnosti žadatele </w:t>
            </w:r>
            <w:r w:rsidRPr="00BA0449">
              <w:rPr>
                <w:rFonts w:ascii="Arial" w:hAnsi="Arial" w:cs="Arial"/>
                <w:bCs/>
                <w:i/>
                <w:iCs/>
              </w:rPr>
              <w:t>(relevantní pro církve, církevní organizace)</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CABA1A2" w14:textId="701D0AD7" w:rsidR="00B61BC8" w:rsidRPr="00AF1EE7" w:rsidRDefault="00B61BC8" w:rsidP="00794AA2">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2" w:name="_Toc126135699"/>
      <w:r w:rsidRPr="00A13B54">
        <w:rPr>
          <w:rFonts w:ascii="Arial" w:hAnsi="Arial" w:cs="Arial"/>
          <w:caps/>
          <w:sz w:val="26"/>
          <w:szCs w:val="26"/>
        </w:rPr>
        <w:t>Podrobný popis projektu</w:t>
      </w:r>
      <w:bookmarkEnd w:id="12"/>
    </w:p>
    <w:p w14:paraId="75B34DF4" w14:textId="394575E8" w:rsidR="004C3B5E" w:rsidRPr="00C321D5" w:rsidRDefault="0032282C" w:rsidP="008023E5">
      <w:pPr>
        <w:pStyle w:val="Nadpis1"/>
        <w:jc w:val="both"/>
        <w:rPr>
          <w:rFonts w:ascii="Arial" w:hAnsi="Arial" w:cs="Arial"/>
          <w:caps/>
          <w:sz w:val="22"/>
          <w:szCs w:val="22"/>
        </w:rPr>
      </w:pPr>
      <w:bookmarkStart w:id="13" w:name="_Toc66785512"/>
      <w:bookmarkStart w:id="14" w:name="_Toc126135700"/>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3"/>
      <w:bookmarkEnd w:id="14"/>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A12DD10" w14:textId="15062AB0" w:rsidR="005475EF"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w:t>
      </w:r>
      <w:r w:rsidR="005475EF">
        <w:rPr>
          <w:rFonts w:ascii="Arial" w:hAnsi="Arial" w:cs="Arial"/>
        </w:rPr>
        <w:t xml:space="preserve">. </w:t>
      </w:r>
      <w:r w:rsidR="00110908" w:rsidRPr="00110908">
        <w:rPr>
          <w:rFonts w:ascii="Arial" w:hAnsi="Arial" w:cs="Arial"/>
        </w:rPr>
        <w:t xml:space="preserve">Uveďte popis spolupráce se sociálními a zdravotními službami/poskytovateli služeb </w:t>
      </w:r>
      <w:r w:rsidR="005475EF">
        <w:rPr>
          <w:rFonts w:ascii="Arial" w:hAnsi="Arial" w:cs="Arial"/>
        </w:rPr>
        <w:t xml:space="preserve">v regionu. </w:t>
      </w:r>
    </w:p>
    <w:p w14:paraId="1612B60E" w14:textId="66F076FF" w:rsidR="008259B6" w:rsidRDefault="001128E5" w:rsidP="00575F57">
      <w:pPr>
        <w:pStyle w:val="Nadpis1"/>
        <w:spacing w:line="240" w:lineRule="auto"/>
        <w:rPr>
          <w:rFonts w:ascii="Arial" w:hAnsi="Arial" w:cs="Arial"/>
          <w:sz w:val="22"/>
          <w:szCs w:val="22"/>
        </w:rPr>
      </w:pPr>
      <w:bookmarkStart w:id="15" w:name="_Toc12613570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5"/>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56758997" w:rsidR="00EB3EDB" w:rsidRDefault="00EB3EDB" w:rsidP="005475EF">
      <w:pPr>
        <w:pStyle w:val="Odstavecseseznamem"/>
        <w:numPr>
          <w:ilvl w:val="1"/>
          <w:numId w:val="5"/>
        </w:numPr>
        <w:jc w:val="both"/>
        <w:rPr>
          <w:rFonts w:ascii="Arial" w:hAnsi="Arial" w:cs="Arial"/>
          <w:i/>
          <w:iCs/>
        </w:rPr>
      </w:pPr>
      <w:r w:rsidRPr="00966817">
        <w:rPr>
          <w:rFonts w:ascii="Arial" w:hAnsi="Arial" w:cs="Arial"/>
        </w:rPr>
        <w:t>Popište, na jak</w:t>
      </w:r>
      <w:r w:rsidR="005475EF">
        <w:rPr>
          <w:rFonts w:ascii="Arial" w:hAnsi="Arial" w:cs="Arial"/>
        </w:rPr>
        <w:t xml:space="preserve">ou aktivu </w:t>
      </w:r>
      <w:r w:rsidRPr="00966817">
        <w:rPr>
          <w:rFonts w:ascii="Arial" w:hAnsi="Arial" w:cs="Arial"/>
        </w:rPr>
        <w:t>je projekt zaměřen</w:t>
      </w:r>
      <w:r w:rsidR="001A5445" w:rsidRPr="00966817">
        <w:rPr>
          <w:rFonts w:ascii="Arial" w:hAnsi="Arial" w:cs="Arial"/>
        </w:rPr>
        <w:t xml:space="preserve">. </w:t>
      </w:r>
    </w:p>
    <w:p w14:paraId="44A13409" w14:textId="66A32AAD" w:rsidR="005475EF"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475EF">
        <w:rPr>
          <w:rFonts w:ascii="Arial" w:hAnsi="Arial" w:cs="Arial"/>
          <w:i/>
          <w:iCs/>
        </w:rPr>
        <w:t xml:space="preserve">, kapitola 2.3.1 Účel a cíle projektu. Uveďte shodnou definici účelu projektu, případně odstraňte nerelevantní formulace v závislosti na zaměření projektu. </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6" w:name="_Toc12613570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6"/>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lastRenderedPageBreak/>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29F25CD8" w14:textId="78D7C914" w:rsidR="00CF45CA" w:rsidRPr="00BE4EAF" w:rsidRDefault="00CF45CA" w:rsidP="00A60C4B">
      <w:pPr>
        <w:pStyle w:val="Odstavecseseznamem"/>
        <w:numPr>
          <w:ilvl w:val="0"/>
          <w:numId w:val="5"/>
        </w:numPr>
        <w:spacing w:before="120"/>
        <w:jc w:val="both"/>
        <w:rPr>
          <w:rFonts w:ascii="Arial" w:hAnsi="Arial" w:cs="Arial"/>
        </w:rPr>
      </w:pPr>
      <w:r>
        <w:rPr>
          <w:rFonts w:ascii="Arial" w:hAnsi="Arial" w:cs="Arial"/>
        </w:rPr>
        <w:t xml:space="preserve">zdůvodnění potřebnosti pořízení automobilů / minibusů. </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7" w:name="_Toc66785517"/>
      <w:bookmarkStart w:id="18" w:name="_Toc12613570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7"/>
      <w:bookmarkEnd w:id="18"/>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1BBA74D5" w:rsidR="00574DFF" w:rsidRPr="00C321D5" w:rsidRDefault="005A02AC" w:rsidP="00294A31">
      <w:pPr>
        <w:pStyle w:val="Nadpis1"/>
        <w:jc w:val="both"/>
        <w:rPr>
          <w:rFonts w:ascii="Arial" w:hAnsi="Arial" w:cs="Arial"/>
          <w:sz w:val="22"/>
          <w:szCs w:val="22"/>
        </w:rPr>
      </w:pPr>
      <w:bookmarkStart w:id="19" w:name="_Toc66785518"/>
      <w:bookmarkStart w:id="20" w:name="_Toc126135704"/>
      <w:r w:rsidRPr="00C321D5">
        <w:rPr>
          <w:rFonts w:ascii="Arial" w:hAnsi="Arial" w:cs="Arial"/>
          <w:sz w:val="22"/>
          <w:szCs w:val="22"/>
        </w:rPr>
        <w:t>4.</w:t>
      </w:r>
      <w:r w:rsidR="003F1A6C">
        <w:rPr>
          <w:rFonts w:ascii="Arial" w:hAnsi="Arial" w:cs="Arial"/>
          <w:sz w:val="22"/>
          <w:szCs w:val="22"/>
        </w:rPr>
        <w:t>5</w:t>
      </w:r>
      <w:r w:rsidR="00794AA2">
        <w:rPr>
          <w:rFonts w:ascii="Arial" w:hAnsi="Arial" w:cs="Arial"/>
          <w:sz w:val="22"/>
          <w:szCs w:val="22"/>
        </w:rPr>
        <w:tab/>
      </w:r>
      <w:r w:rsidR="00574DFF" w:rsidRPr="00C321D5">
        <w:rPr>
          <w:rFonts w:ascii="Arial" w:hAnsi="Arial" w:cs="Arial"/>
          <w:sz w:val="22"/>
          <w:szCs w:val="22"/>
        </w:rPr>
        <w:t>PŘIPRAVENOST PROJEKTU K REALIZACI</w:t>
      </w:r>
      <w:bookmarkEnd w:id="19"/>
      <w:bookmarkEnd w:id="20"/>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11C930D"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1" w:name="_Toc66785519"/>
      <w:bookmarkStart w:id="22" w:name="_Toc126135705"/>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0EE45356"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p w14:paraId="685DB95F" w14:textId="77777777" w:rsidR="001F2127" w:rsidRPr="001C4D9D" w:rsidRDefault="001F2127" w:rsidP="001C4D9D"/>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65D8DED6"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5" w:name="_Toc12613570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w:t>
      </w:r>
      <w:r w:rsidR="00404826">
        <w:rPr>
          <w:rFonts w:ascii="Arial" w:hAnsi="Arial" w:cs="Arial"/>
          <w:caps/>
          <w:sz w:val="26"/>
          <w:szCs w:val="26"/>
        </w:rPr>
        <w:t xml:space="preserve">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5"/>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6" w:name="_Toc120091839"/>
      <w:bookmarkStart w:id="27" w:name="_Toc12613570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6"/>
      <w:bookmarkEnd w:id="27"/>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0A488514"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404826">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1BA70F2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sidR="00B61BC8">
        <w:rPr>
          <w:rFonts w:ascii="Arial" w:hAnsi="Arial" w:cs="Arial"/>
        </w:rPr>
        <w:t xml:space="preserve">pozitivní či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8" w:name="_Toc120091840"/>
      <w:bookmarkStart w:id="29" w:name="_Toc126135708"/>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8"/>
      <w:bookmarkEnd w:id="29"/>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48495CE8" w:rsidR="00747F58" w:rsidRDefault="001445D9"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1FDD8109"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331987">
        <w:rPr>
          <w:rFonts w:ascii="Arial" w:hAnsi="Arial" w:cs="Arial"/>
        </w:rPr>
        <w:t>.</w:t>
      </w:r>
    </w:p>
    <w:p w14:paraId="51F0CD86" w14:textId="77777777" w:rsidR="00331987" w:rsidRDefault="00331987" w:rsidP="00331987">
      <w:pPr>
        <w:pStyle w:val="Odstavecseseznamem"/>
        <w:ind w:left="2160"/>
        <w:jc w:val="both"/>
        <w:rPr>
          <w:rFonts w:ascii="Arial" w:hAnsi="Arial" w:cs="Arial"/>
        </w:rPr>
      </w:pPr>
    </w:p>
    <w:p w14:paraId="285ADEA8" w14:textId="77777777" w:rsidR="00331987" w:rsidRDefault="00331987" w:rsidP="00331987">
      <w:pPr>
        <w:pStyle w:val="Odstavecseseznamem"/>
        <w:ind w:left="2160"/>
        <w:jc w:val="both"/>
        <w:rPr>
          <w:rFonts w:ascii="Arial" w:hAnsi="Arial" w:cs="Arial"/>
        </w:rPr>
      </w:pPr>
    </w:p>
    <w:p w14:paraId="07F89652" w14:textId="77777777" w:rsidR="00331987" w:rsidRDefault="00331987" w:rsidP="00331987">
      <w:pPr>
        <w:pStyle w:val="Odstavecseseznamem"/>
        <w:ind w:left="2160"/>
        <w:jc w:val="both"/>
        <w:rPr>
          <w:rFonts w:ascii="Arial" w:hAnsi="Arial" w:cs="Arial"/>
        </w:rPr>
      </w:pPr>
    </w:p>
    <w:p w14:paraId="181F6006" w14:textId="77777777" w:rsidR="00331987" w:rsidRDefault="00331987" w:rsidP="00331987">
      <w:pPr>
        <w:pStyle w:val="Odstavecseseznamem"/>
        <w:ind w:left="2160"/>
        <w:jc w:val="both"/>
        <w:rPr>
          <w:rFonts w:ascii="Arial" w:hAnsi="Arial" w:cs="Arial"/>
        </w:rPr>
      </w:pPr>
    </w:p>
    <w:p w14:paraId="52F16C11" w14:textId="77777777" w:rsidR="00331987" w:rsidRDefault="00331987" w:rsidP="00331987">
      <w:pPr>
        <w:pStyle w:val="Odstavecseseznamem"/>
        <w:ind w:left="2160"/>
        <w:jc w:val="both"/>
        <w:rPr>
          <w:rFonts w:ascii="Arial" w:hAnsi="Arial" w:cs="Arial"/>
        </w:rPr>
      </w:pP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0" w:name="_Toc126135709"/>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3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31" w:name="_Hlk114653752"/>
      <w:r w:rsidR="00F50209">
        <w:rPr>
          <w:rFonts w:ascii="Arial" w:hAnsi="Arial" w:cs="Arial"/>
        </w:rPr>
        <w:t xml:space="preserve"> (včetně počtů a specifikace pořizovaného vybavení)</w:t>
      </w:r>
      <w:bookmarkEnd w:id="31"/>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79CFD4A" w14:textId="79DD000C" w:rsidR="004D4E7E" w:rsidRPr="004D4E7E" w:rsidRDefault="005475EF" w:rsidP="004D4E7E">
      <w:pPr>
        <w:spacing w:before="240"/>
        <w:rPr>
          <w:rFonts w:ascii="Arial" w:hAnsi="Arial" w:cs="Arial"/>
          <w:i/>
          <w:iCs/>
        </w:rPr>
      </w:pPr>
      <w:r>
        <w:rPr>
          <w:rFonts w:ascii="Arial" w:hAnsi="Arial" w:cs="Arial"/>
          <w:i/>
          <w:iCs/>
        </w:rPr>
        <w:t>P</w:t>
      </w:r>
      <w:r w:rsidR="004D4E7E" w:rsidRPr="004D4E7E">
        <w:rPr>
          <w:rFonts w:ascii="Arial" w:hAnsi="Arial" w:cs="Arial"/>
          <w:i/>
          <w:iCs/>
        </w:rPr>
        <w:t xml:space="preserve">opište </w:t>
      </w:r>
      <w:r>
        <w:rPr>
          <w:rFonts w:ascii="Arial" w:hAnsi="Arial" w:cs="Arial"/>
          <w:i/>
          <w:iCs/>
        </w:rPr>
        <w:t>ke každému cíli samostatně jeho plnění (cíle jsou uvedeny v k</w:t>
      </w:r>
      <w:r w:rsidR="00B340C4">
        <w:rPr>
          <w:rFonts w:ascii="Arial" w:hAnsi="Arial" w:cs="Arial"/>
          <w:i/>
          <w:iCs/>
        </w:rPr>
        <w:t>apitole 2.3.1</w:t>
      </w:r>
      <w:r w:rsidR="00C80F22">
        <w:rPr>
          <w:rFonts w:ascii="Arial" w:hAnsi="Arial" w:cs="Arial"/>
          <w:i/>
          <w:iCs/>
        </w:rPr>
        <w:t xml:space="preserve"> </w:t>
      </w:r>
      <w:r w:rsidR="00B340C4">
        <w:rPr>
          <w:rFonts w:ascii="Arial" w:hAnsi="Arial" w:cs="Arial"/>
          <w:i/>
          <w:iCs/>
        </w:rPr>
        <w:t>Specifických pravidel</w:t>
      </w:r>
      <w:r>
        <w:rPr>
          <w:rFonts w:ascii="Arial" w:hAnsi="Arial" w:cs="Arial"/>
          <w:i/>
          <w:iCs/>
        </w:rPr>
        <w:t>)</w:t>
      </w:r>
      <w:r w:rsidR="004D4E7E" w:rsidRPr="004D4E7E">
        <w:rPr>
          <w:rFonts w:ascii="Arial" w:hAnsi="Arial" w:cs="Arial"/>
          <w:i/>
          <w:iCs/>
        </w:rPr>
        <w:t>.</w:t>
      </w:r>
      <w:r w:rsidR="00AF2806">
        <w:rPr>
          <w:rFonts w:ascii="Arial" w:hAnsi="Arial" w:cs="Arial"/>
          <w:i/>
          <w:iCs/>
        </w:rPr>
        <w:t xml:space="preserve"> </w:t>
      </w:r>
    </w:p>
    <w:p w14:paraId="6CADC9AF" w14:textId="40C53AD1" w:rsidR="004D4E7E" w:rsidRPr="00331987" w:rsidRDefault="004D4E7E" w:rsidP="004D4E7E">
      <w:pPr>
        <w:spacing w:before="240"/>
        <w:rPr>
          <w:rFonts w:ascii="Arial" w:hAnsi="Arial" w:cs="Arial"/>
          <w:b/>
          <w:bCs/>
          <w:i/>
          <w:iCs/>
        </w:rPr>
      </w:pPr>
      <w:r w:rsidRPr="00331987">
        <w:rPr>
          <w:rFonts w:ascii="Arial" w:hAnsi="Arial" w:cs="Arial"/>
          <w:b/>
          <w:bCs/>
          <w:i/>
          <w:iCs/>
        </w:rPr>
        <w:t>Aktivita A)</w:t>
      </w:r>
    </w:p>
    <w:p w14:paraId="7B1A8E03" w14:textId="3C255BC5" w:rsidR="0075760E" w:rsidRPr="00216130" w:rsidRDefault="0075760E" w:rsidP="0075760E">
      <w:pPr>
        <w:spacing w:before="240"/>
        <w:rPr>
          <w:rFonts w:ascii="Arial" w:hAnsi="Arial" w:cs="Arial"/>
          <w:i/>
          <w:iCs/>
        </w:rPr>
      </w:pPr>
      <w:r w:rsidRPr="005475EF">
        <w:rPr>
          <w:rFonts w:ascii="Arial" w:hAnsi="Arial" w:cs="Arial"/>
          <w:i/>
          <w:iCs/>
        </w:rPr>
        <w:t>•</w:t>
      </w:r>
      <w:r w:rsidRPr="007E40DA">
        <w:t xml:space="preserve"> </w:t>
      </w:r>
      <w:r w:rsidRPr="005475EF">
        <w:rPr>
          <w:rFonts w:ascii="Arial" w:hAnsi="Arial" w:cs="Arial"/>
          <w:i/>
          <w:iCs/>
        </w:rPr>
        <w:t xml:space="preserve">Zvýšení </w:t>
      </w:r>
      <w:r>
        <w:rPr>
          <w:rFonts w:ascii="Arial" w:hAnsi="Arial" w:cs="Arial"/>
          <w:i/>
          <w:iCs/>
        </w:rPr>
        <w:t xml:space="preserve">kvality </w:t>
      </w:r>
      <w:r w:rsidR="00331987">
        <w:rPr>
          <w:rFonts w:ascii="Arial" w:hAnsi="Arial" w:cs="Arial"/>
          <w:i/>
          <w:iCs/>
        </w:rPr>
        <w:t xml:space="preserve">poskytované </w:t>
      </w:r>
      <w:r>
        <w:rPr>
          <w:rFonts w:ascii="Arial" w:hAnsi="Arial" w:cs="Arial"/>
          <w:i/>
          <w:iCs/>
        </w:rPr>
        <w:t xml:space="preserve">péče </w:t>
      </w:r>
    </w:p>
    <w:p w14:paraId="1A2EE098" w14:textId="1F2DCFA2" w:rsidR="0075760E" w:rsidRDefault="0075760E" w:rsidP="0075760E">
      <w:pPr>
        <w:spacing w:before="240"/>
        <w:rPr>
          <w:rFonts w:ascii="Arial" w:hAnsi="Arial" w:cs="Arial"/>
          <w:i/>
          <w:iCs/>
        </w:rPr>
      </w:pPr>
      <w:r w:rsidRPr="0075760E">
        <w:rPr>
          <w:rFonts w:ascii="Arial" w:hAnsi="Arial" w:cs="Arial"/>
          <w:i/>
          <w:iCs/>
        </w:rPr>
        <w:t>Popis:</w:t>
      </w:r>
      <w:r w:rsidR="00331987">
        <w:rPr>
          <w:rFonts w:ascii="Arial" w:hAnsi="Arial" w:cs="Arial"/>
          <w:i/>
          <w:iCs/>
        </w:rPr>
        <w:t xml:space="preserve"> Žadatel se odkáže na vydané stanovisko Ministerstva zdravotnictví. </w:t>
      </w:r>
    </w:p>
    <w:p w14:paraId="5EED0B31" w14:textId="79B733DE" w:rsidR="007E40DA" w:rsidRPr="00216130" w:rsidRDefault="00216130" w:rsidP="00216130">
      <w:pPr>
        <w:spacing w:before="240"/>
        <w:rPr>
          <w:rFonts w:ascii="Arial" w:hAnsi="Arial" w:cs="Arial"/>
          <w:i/>
          <w:iCs/>
        </w:rPr>
      </w:pPr>
      <w:r w:rsidRPr="005475EF">
        <w:rPr>
          <w:rFonts w:ascii="Arial" w:hAnsi="Arial" w:cs="Arial"/>
          <w:i/>
          <w:iCs/>
        </w:rPr>
        <w:t>•</w:t>
      </w:r>
      <w:r w:rsidRPr="007E40DA">
        <w:t xml:space="preserve"> </w:t>
      </w:r>
      <w:r w:rsidRPr="005475EF">
        <w:rPr>
          <w:rFonts w:ascii="Arial" w:hAnsi="Arial" w:cs="Arial"/>
          <w:i/>
          <w:iCs/>
        </w:rPr>
        <w:t xml:space="preserve">Zvýšení </w:t>
      </w:r>
      <w:r w:rsidR="007E40DA" w:rsidRPr="00216130">
        <w:rPr>
          <w:rFonts w:ascii="Arial" w:hAnsi="Arial" w:cs="Arial"/>
          <w:i/>
          <w:iCs/>
        </w:rPr>
        <w:t>dostupnosti služeb CDZ pro SMI prostřednictvím:</w:t>
      </w:r>
    </w:p>
    <w:p w14:paraId="46D35189" w14:textId="2342D270" w:rsidR="007E40DA" w:rsidRDefault="007E40DA" w:rsidP="007E40DA">
      <w:pPr>
        <w:spacing w:before="240"/>
        <w:rPr>
          <w:rFonts w:ascii="Arial" w:hAnsi="Arial" w:cs="Arial"/>
          <w:i/>
          <w:iCs/>
        </w:rPr>
      </w:pPr>
      <w:r w:rsidRPr="007E40DA">
        <w:rPr>
          <w:rFonts w:ascii="Arial" w:hAnsi="Arial" w:cs="Arial"/>
          <w:i/>
          <w:iCs/>
        </w:rPr>
        <w:t>a) navýšení personální kapacity na podmínky Standardu pro CDZ-A (</w:t>
      </w:r>
      <w:proofErr w:type="spellStart"/>
      <w:r w:rsidRPr="007E40DA">
        <w:rPr>
          <w:rFonts w:ascii="Arial" w:hAnsi="Arial" w:cs="Arial"/>
          <w:i/>
          <w:iCs/>
        </w:rPr>
        <w:t>pod</w:t>
      </w:r>
      <w:r w:rsidR="004A6908">
        <w:rPr>
          <w:rFonts w:ascii="Arial" w:hAnsi="Arial" w:cs="Arial"/>
          <w:i/>
          <w:iCs/>
        </w:rPr>
        <w:t>a</w:t>
      </w:r>
      <w:r w:rsidRPr="007E40DA">
        <w:rPr>
          <w:rFonts w:ascii="Arial" w:hAnsi="Arial" w:cs="Arial"/>
          <w:i/>
          <w:iCs/>
        </w:rPr>
        <w:t>ktivita</w:t>
      </w:r>
      <w:proofErr w:type="spellEnd"/>
      <w:r w:rsidRPr="007E40DA">
        <w:rPr>
          <w:rFonts w:ascii="Arial" w:hAnsi="Arial" w:cs="Arial"/>
          <w:i/>
          <w:iCs/>
        </w:rPr>
        <w:t xml:space="preserve"> A1)</w:t>
      </w:r>
    </w:p>
    <w:p w14:paraId="1587F56B" w14:textId="750E2153" w:rsidR="007A76B1" w:rsidRDefault="007A76B1" w:rsidP="007A76B1">
      <w:pPr>
        <w:pStyle w:val="Odstavecseseznamem"/>
        <w:spacing w:before="240"/>
        <w:rPr>
          <w:rFonts w:ascii="Arial" w:hAnsi="Arial" w:cs="Arial"/>
          <w:i/>
          <w:iCs/>
        </w:rPr>
      </w:pPr>
      <w:r w:rsidRPr="003D141F">
        <w:rPr>
          <w:rFonts w:ascii="Arial" w:hAnsi="Arial" w:cs="Arial"/>
          <w:i/>
          <w:iCs/>
        </w:rPr>
        <w:t xml:space="preserve">Popis: </w:t>
      </w:r>
      <w:r w:rsidR="00C015DF">
        <w:rPr>
          <w:rFonts w:ascii="Arial" w:hAnsi="Arial" w:cs="Arial"/>
          <w:i/>
          <w:iCs/>
        </w:rPr>
        <w:t xml:space="preserve">Žadatel uvede, jak </w:t>
      </w:r>
      <w:r w:rsidRPr="007A76B1">
        <w:rPr>
          <w:rFonts w:ascii="Arial" w:hAnsi="Arial" w:cs="Arial"/>
          <w:i/>
          <w:iCs/>
        </w:rPr>
        <w:t>dochází k navýšení personální kapacity na podmínky Standardu pro CDZ-A dle Standardu služeb poskytovaných v Centrech duševního zdraví (CDZ) pro osoby se závažným chronickým duševním onemocněním (SMI) dle Věstníku Ministerstva zdravotnictví částka 8/2021</w:t>
      </w:r>
      <w:r w:rsidR="00C015DF">
        <w:rPr>
          <w:rFonts w:ascii="Arial" w:hAnsi="Arial" w:cs="Arial"/>
          <w:i/>
          <w:iCs/>
        </w:rPr>
        <w:t>.</w:t>
      </w:r>
      <w:r w:rsidRPr="007A76B1">
        <w:rPr>
          <w:rFonts w:ascii="Arial" w:hAnsi="Arial" w:cs="Arial"/>
          <w:i/>
          <w:iCs/>
        </w:rPr>
        <w:t xml:space="preserve">  </w:t>
      </w:r>
    </w:p>
    <w:p w14:paraId="030DE13B" w14:textId="03397359" w:rsidR="005475EF" w:rsidRDefault="007E40DA" w:rsidP="007E40DA">
      <w:pPr>
        <w:spacing w:before="240"/>
        <w:rPr>
          <w:rFonts w:ascii="Arial" w:hAnsi="Arial" w:cs="Arial"/>
          <w:i/>
          <w:iCs/>
        </w:rPr>
      </w:pPr>
      <w:r w:rsidRPr="007E40DA">
        <w:rPr>
          <w:rFonts w:ascii="Arial" w:hAnsi="Arial" w:cs="Arial"/>
          <w:i/>
          <w:iCs/>
        </w:rPr>
        <w:t xml:space="preserve">b) rozšíření regionu, ve kterém je služba poskytována v rámci území přípustné </w:t>
      </w:r>
      <w:proofErr w:type="gramStart"/>
      <w:r w:rsidRPr="007E40DA">
        <w:rPr>
          <w:rFonts w:ascii="Arial" w:hAnsi="Arial" w:cs="Arial"/>
          <w:i/>
          <w:iCs/>
        </w:rPr>
        <w:t>výzvou  (</w:t>
      </w:r>
      <w:proofErr w:type="spellStart"/>
      <w:proofErr w:type="gramEnd"/>
      <w:r w:rsidRPr="007E40DA">
        <w:rPr>
          <w:rFonts w:ascii="Arial" w:hAnsi="Arial" w:cs="Arial"/>
          <w:i/>
          <w:iCs/>
        </w:rPr>
        <w:t>podaktivita</w:t>
      </w:r>
      <w:proofErr w:type="spellEnd"/>
      <w:r w:rsidRPr="007E40DA">
        <w:rPr>
          <w:rFonts w:ascii="Arial" w:hAnsi="Arial" w:cs="Arial"/>
          <w:i/>
          <w:iCs/>
        </w:rPr>
        <w:t xml:space="preserve"> A2)</w:t>
      </w:r>
    </w:p>
    <w:p w14:paraId="2D57B524" w14:textId="77777777" w:rsidR="00C015DF" w:rsidRDefault="00C015DF" w:rsidP="00C015DF">
      <w:pPr>
        <w:pStyle w:val="Odstavecseseznamem"/>
        <w:spacing w:before="240"/>
        <w:rPr>
          <w:rFonts w:ascii="Arial" w:hAnsi="Arial" w:cs="Arial"/>
          <w:i/>
          <w:iCs/>
        </w:rPr>
      </w:pPr>
      <w:r>
        <w:rPr>
          <w:rFonts w:ascii="Arial" w:hAnsi="Arial" w:cs="Arial"/>
          <w:i/>
          <w:iCs/>
        </w:rPr>
        <w:t xml:space="preserve">Popis: Žadatel popíše, čeho se týká </w:t>
      </w:r>
      <w:r w:rsidRPr="00C015DF">
        <w:rPr>
          <w:rFonts w:ascii="Arial" w:hAnsi="Arial" w:cs="Arial"/>
          <w:i/>
          <w:iCs/>
        </w:rPr>
        <w:t xml:space="preserve">souhlas Všeobecné zdravotní pojišťovny a minimálně jedné další zdravotní pojišťovny </w:t>
      </w:r>
      <w:r>
        <w:rPr>
          <w:rFonts w:ascii="Arial" w:hAnsi="Arial" w:cs="Arial"/>
          <w:i/>
          <w:iCs/>
        </w:rPr>
        <w:t>a jak konkrétně dochází k r</w:t>
      </w:r>
      <w:r w:rsidRPr="00C015DF">
        <w:rPr>
          <w:rFonts w:ascii="Arial" w:hAnsi="Arial" w:cs="Arial"/>
          <w:i/>
          <w:iCs/>
        </w:rPr>
        <w:t xml:space="preserve">ozšíření poskytování sociálních služeb </w:t>
      </w:r>
      <w:r>
        <w:rPr>
          <w:rFonts w:ascii="Arial" w:hAnsi="Arial" w:cs="Arial"/>
          <w:i/>
          <w:iCs/>
        </w:rPr>
        <w:t xml:space="preserve">a dále čeho se týká souhlas kraje s </w:t>
      </w:r>
      <w:r w:rsidRPr="00C015DF">
        <w:rPr>
          <w:rFonts w:ascii="Arial" w:hAnsi="Arial" w:cs="Arial"/>
          <w:i/>
          <w:iCs/>
        </w:rPr>
        <w:t>rozšíření</w:t>
      </w:r>
      <w:r>
        <w:rPr>
          <w:rFonts w:ascii="Arial" w:hAnsi="Arial" w:cs="Arial"/>
          <w:i/>
          <w:iCs/>
        </w:rPr>
        <w:t>m</w:t>
      </w:r>
      <w:r w:rsidRPr="00C015DF">
        <w:rPr>
          <w:rFonts w:ascii="Arial" w:hAnsi="Arial" w:cs="Arial"/>
          <w:i/>
          <w:iCs/>
        </w:rPr>
        <w:t xml:space="preserve"> poskytování sociálních služeb </w:t>
      </w:r>
      <w:r>
        <w:rPr>
          <w:rFonts w:ascii="Arial" w:hAnsi="Arial" w:cs="Arial"/>
          <w:i/>
          <w:iCs/>
        </w:rPr>
        <w:t>vč. rozšíření regionu.</w:t>
      </w:r>
    </w:p>
    <w:p w14:paraId="097D4353" w14:textId="77777777" w:rsidR="00C015DF" w:rsidRDefault="00C015DF" w:rsidP="00C015DF">
      <w:pPr>
        <w:pStyle w:val="Odstavecseseznamem"/>
        <w:spacing w:before="240"/>
        <w:rPr>
          <w:rFonts w:ascii="Arial" w:hAnsi="Arial" w:cs="Arial"/>
          <w:i/>
          <w:iCs/>
        </w:rPr>
      </w:pPr>
    </w:p>
    <w:p w14:paraId="40782942" w14:textId="3B42F3EF" w:rsidR="00C015DF" w:rsidRDefault="00C015DF" w:rsidP="00C015DF">
      <w:pPr>
        <w:pStyle w:val="Odstavecseseznamem"/>
        <w:spacing w:before="240"/>
        <w:rPr>
          <w:rFonts w:ascii="Arial" w:hAnsi="Arial" w:cs="Arial"/>
          <w:i/>
          <w:iCs/>
        </w:rPr>
      </w:pPr>
      <w:r>
        <w:rPr>
          <w:rFonts w:ascii="Arial" w:hAnsi="Arial" w:cs="Arial"/>
          <w:i/>
          <w:iCs/>
        </w:rPr>
        <w:t>Popis: Žadatel popíše, jak konkrétně dochází k r</w:t>
      </w:r>
      <w:r w:rsidRPr="00C015DF">
        <w:rPr>
          <w:rFonts w:ascii="Arial" w:hAnsi="Arial" w:cs="Arial"/>
          <w:i/>
          <w:iCs/>
        </w:rPr>
        <w:t xml:space="preserve">ozšíření </w:t>
      </w:r>
      <w:r>
        <w:rPr>
          <w:rFonts w:ascii="Arial" w:hAnsi="Arial" w:cs="Arial"/>
          <w:i/>
          <w:iCs/>
        </w:rPr>
        <w:t>cílové skupiny a o jakou cílovou skupinu se jedná.</w:t>
      </w:r>
    </w:p>
    <w:p w14:paraId="46863F84" w14:textId="328E4765" w:rsidR="005475EF" w:rsidRDefault="005475EF" w:rsidP="005475EF">
      <w:pPr>
        <w:spacing w:before="240"/>
        <w:rPr>
          <w:rFonts w:ascii="Arial" w:hAnsi="Arial" w:cs="Arial"/>
          <w:i/>
          <w:iCs/>
        </w:rPr>
      </w:pPr>
      <w:r w:rsidRPr="005475EF">
        <w:rPr>
          <w:rFonts w:ascii="Arial" w:hAnsi="Arial" w:cs="Arial"/>
          <w:i/>
          <w:iCs/>
        </w:rPr>
        <w:t>•</w:t>
      </w:r>
      <w:r w:rsidR="007E40DA" w:rsidRPr="007E40DA">
        <w:t xml:space="preserve"> </w:t>
      </w:r>
      <w:r w:rsidR="00216130">
        <w:rPr>
          <w:rFonts w:ascii="Arial" w:hAnsi="Arial" w:cs="Arial"/>
          <w:i/>
          <w:iCs/>
        </w:rPr>
        <w:t>Z</w:t>
      </w:r>
      <w:r w:rsidR="007E40DA" w:rsidRPr="007E40DA">
        <w:rPr>
          <w:rFonts w:ascii="Arial" w:hAnsi="Arial" w:cs="Arial"/>
          <w:i/>
          <w:iCs/>
        </w:rPr>
        <w:t>výšení rozvoje péče pro pacienty se specifickými potřebami</w:t>
      </w:r>
    </w:p>
    <w:p w14:paraId="71D6060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31BDB10A" w14:textId="2CEA75D3" w:rsidR="004D4E7E" w:rsidRPr="00331987" w:rsidRDefault="004D4E7E" w:rsidP="004D4E7E">
      <w:pPr>
        <w:spacing w:before="240"/>
        <w:rPr>
          <w:rFonts w:ascii="Arial" w:hAnsi="Arial" w:cs="Arial"/>
          <w:b/>
          <w:bCs/>
          <w:i/>
          <w:iCs/>
        </w:rPr>
      </w:pPr>
      <w:r w:rsidRPr="00331987">
        <w:rPr>
          <w:rFonts w:ascii="Arial" w:hAnsi="Arial" w:cs="Arial"/>
          <w:b/>
          <w:bCs/>
          <w:i/>
          <w:iCs/>
        </w:rPr>
        <w:t>Aktivita B)</w:t>
      </w:r>
    </w:p>
    <w:p w14:paraId="05D33CB0" w14:textId="0926AD23" w:rsidR="00331987" w:rsidRPr="00216130" w:rsidRDefault="00331987" w:rsidP="00331987">
      <w:pPr>
        <w:spacing w:before="240"/>
        <w:rPr>
          <w:rFonts w:ascii="Arial" w:hAnsi="Arial" w:cs="Arial"/>
          <w:i/>
          <w:iCs/>
        </w:rPr>
      </w:pPr>
      <w:r w:rsidRPr="005475EF">
        <w:rPr>
          <w:rFonts w:ascii="Arial" w:hAnsi="Arial" w:cs="Arial"/>
          <w:i/>
          <w:iCs/>
        </w:rPr>
        <w:t>•</w:t>
      </w:r>
      <w:r w:rsidRPr="007E40DA">
        <w:t xml:space="preserve"> </w:t>
      </w:r>
      <w:r w:rsidRPr="005475EF">
        <w:rPr>
          <w:rFonts w:ascii="Arial" w:hAnsi="Arial" w:cs="Arial"/>
          <w:i/>
          <w:iCs/>
        </w:rPr>
        <w:t xml:space="preserve">Zvýšení </w:t>
      </w:r>
      <w:r>
        <w:rPr>
          <w:rFonts w:ascii="Arial" w:hAnsi="Arial" w:cs="Arial"/>
          <w:i/>
          <w:iCs/>
        </w:rPr>
        <w:t xml:space="preserve">kvality poskytované péče </w:t>
      </w:r>
    </w:p>
    <w:p w14:paraId="13CBD048"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A623854" w14:textId="04715E38" w:rsidR="00216130" w:rsidRPr="00216130" w:rsidRDefault="00216130" w:rsidP="00216130">
      <w:pPr>
        <w:spacing w:before="240"/>
        <w:rPr>
          <w:rFonts w:ascii="Arial" w:hAnsi="Arial" w:cs="Arial"/>
          <w:i/>
          <w:iCs/>
        </w:rPr>
      </w:pPr>
      <w:r w:rsidRPr="005475EF">
        <w:rPr>
          <w:rFonts w:ascii="Arial" w:hAnsi="Arial" w:cs="Arial"/>
          <w:i/>
          <w:iCs/>
        </w:rPr>
        <w:t xml:space="preserve">•Zvýšení </w:t>
      </w:r>
      <w:r w:rsidRPr="00216130">
        <w:rPr>
          <w:rFonts w:ascii="Arial" w:hAnsi="Arial" w:cs="Arial"/>
          <w:i/>
          <w:iCs/>
        </w:rPr>
        <w:t>dostupnosti služeb CDZ pro SMI prostřednictvím:</w:t>
      </w:r>
    </w:p>
    <w:p w14:paraId="3CE0BB52" w14:textId="77777777" w:rsidR="00216130" w:rsidRDefault="00216130" w:rsidP="00216130">
      <w:pPr>
        <w:spacing w:before="240"/>
        <w:rPr>
          <w:rFonts w:ascii="Arial" w:hAnsi="Arial" w:cs="Arial"/>
          <w:i/>
          <w:iCs/>
        </w:rPr>
      </w:pPr>
      <w:r w:rsidRPr="00216130">
        <w:rPr>
          <w:rFonts w:ascii="Arial" w:hAnsi="Arial" w:cs="Arial"/>
          <w:i/>
          <w:iCs/>
        </w:rPr>
        <w:lastRenderedPageBreak/>
        <w:t>a) rozšíření regionu, ve kterém je služba poskytována v rámci území přípustné výzvou</w:t>
      </w:r>
    </w:p>
    <w:p w14:paraId="30E6A55F" w14:textId="3DA88133" w:rsidR="00C015DF" w:rsidRDefault="00C015DF" w:rsidP="00C015DF">
      <w:pPr>
        <w:pStyle w:val="Odstavecseseznamem"/>
        <w:spacing w:before="240"/>
        <w:rPr>
          <w:rFonts w:ascii="Arial" w:hAnsi="Arial" w:cs="Arial"/>
          <w:i/>
          <w:iCs/>
        </w:rPr>
      </w:pPr>
      <w:r>
        <w:rPr>
          <w:rFonts w:ascii="Arial" w:hAnsi="Arial" w:cs="Arial"/>
          <w:i/>
          <w:iCs/>
        </w:rPr>
        <w:t xml:space="preserve">Popis: Žadatel popíše, čeho se týká </w:t>
      </w:r>
      <w:r w:rsidRPr="00C015DF">
        <w:rPr>
          <w:rFonts w:ascii="Arial" w:hAnsi="Arial" w:cs="Arial"/>
          <w:i/>
          <w:iCs/>
        </w:rPr>
        <w:t xml:space="preserve">souhlas Všeobecné zdravotní pojišťovny a minimálně jedné další zdravotní pojišťovny </w:t>
      </w:r>
      <w:r>
        <w:rPr>
          <w:rFonts w:ascii="Arial" w:hAnsi="Arial" w:cs="Arial"/>
          <w:i/>
          <w:iCs/>
        </w:rPr>
        <w:t>a jak konkrétně dochází k r</w:t>
      </w:r>
      <w:r w:rsidRPr="00C015DF">
        <w:rPr>
          <w:rFonts w:ascii="Arial" w:hAnsi="Arial" w:cs="Arial"/>
          <w:i/>
          <w:iCs/>
        </w:rPr>
        <w:t xml:space="preserve">ozšíření poskytování sociálních služeb </w:t>
      </w:r>
      <w:r>
        <w:rPr>
          <w:rFonts w:ascii="Arial" w:hAnsi="Arial" w:cs="Arial"/>
          <w:i/>
          <w:iCs/>
        </w:rPr>
        <w:t xml:space="preserve">a dále čeho se týká souhlas kraje s </w:t>
      </w:r>
      <w:r w:rsidRPr="00C015DF">
        <w:rPr>
          <w:rFonts w:ascii="Arial" w:hAnsi="Arial" w:cs="Arial"/>
          <w:i/>
          <w:iCs/>
        </w:rPr>
        <w:t>rozšíření</w:t>
      </w:r>
      <w:r>
        <w:rPr>
          <w:rFonts w:ascii="Arial" w:hAnsi="Arial" w:cs="Arial"/>
          <w:i/>
          <w:iCs/>
        </w:rPr>
        <w:t>m</w:t>
      </w:r>
      <w:r w:rsidRPr="00C015DF">
        <w:rPr>
          <w:rFonts w:ascii="Arial" w:hAnsi="Arial" w:cs="Arial"/>
          <w:i/>
          <w:iCs/>
        </w:rPr>
        <w:t xml:space="preserve"> poskytování sociálních služeb </w:t>
      </w:r>
      <w:r>
        <w:rPr>
          <w:rFonts w:ascii="Arial" w:hAnsi="Arial" w:cs="Arial"/>
          <w:i/>
          <w:iCs/>
        </w:rPr>
        <w:t>vč. rozšíření regionu.</w:t>
      </w:r>
    </w:p>
    <w:p w14:paraId="10BE6928" w14:textId="11A94210"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3D4DF52"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628687EF" w14:textId="1B5DEC4E" w:rsidR="005475EF" w:rsidRPr="00331987" w:rsidRDefault="005475EF" w:rsidP="005475EF">
      <w:pPr>
        <w:spacing w:before="240"/>
        <w:rPr>
          <w:rFonts w:ascii="Arial" w:hAnsi="Arial" w:cs="Arial"/>
          <w:b/>
          <w:bCs/>
          <w:i/>
          <w:iCs/>
        </w:rPr>
      </w:pPr>
      <w:r w:rsidRPr="00331987">
        <w:rPr>
          <w:rFonts w:ascii="Arial" w:hAnsi="Arial" w:cs="Arial"/>
          <w:b/>
          <w:bCs/>
          <w:i/>
          <w:iCs/>
        </w:rPr>
        <w:t>Aktivita C)</w:t>
      </w:r>
    </w:p>
    <w:p w14:paraId="2A9DCF89"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032F852D"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147AE7B" w14:textId="4E0AD3E1" w:rsidR="00216130" w:rsidRPr="00216130" w:rsidRDefault="005475EF" w:rsidP="00216130">
      <w:pPr>
        <w:spacing w:before="240"/>
        <w:rPr>
          <w:rFonts w:ascii="Arial" w:hAnsi="Arial" w:cs="Arial"/>
          <w:i/>
          <w:iCs/>
        </w:rPr>
      </w:pPr>
      <w:r w:rsidRPr="005475EF">
        <w:rPr>
          <w:rFonts w:ascii="Arial" w:hAnsi="Arial" w:cs="Arial"/>
          <w:i/>
          <w:iCs/>
        </w:rPr>
        <w:t xml:space="preserve">•Zvýšení dostupnosti </w:t>
      </w:r>
      <w:r w:rsidR="00216130" w:rsidRPr="00216130">
        <w:rPr>
          <w:rFonts w:ascii="Arial" w:hAnsi="Arial" w:cs="Arial"/>
          <w:i/>
          <w:iCs/>
        </w:rPr>
        <w:t xml:space="preserve">služeb CDZ děti a </w:t>
      </w:r>
      <w:r w:rsidR="00E57AF8">
        <w:rPr>
          <w:rFonts w:ascii="Arial" w:hAnsi="Arial" w:cs="Arial"/>
          <w:i/>
          <w:iCs/>
        </w:rPr>
        <w:t>adolescenty</w:t>
      </w:r>
      <w:r w:rsidR="00216130" w:rsidRPr="00216130">
        <w:rPr>
          <w:rFonts w:ascii="Arial" w:hAnsi="Arial" w:cs="Arial"/>
          <w:i/>
          <w:iCs/>
        </w:rPr>
        <w:t xml:space="preserve">, pro osoby s nařízeným ochranným léčením, pro seniory a pro pacienty s </w:t>
      </w:r>
      <w:proofErr w:type="spellStart"/>
      <w:r w:rsidR="00216130" w:rsidRPr="00216130">
        <w:rPr>
          <w:rFonts w:ascii="Arial" w:hAnsi="Arial" w:cs="Arial"/>
          <w:i/>
          <w:iCs/>
        </w:rPr>
        <w:t>adiktologickou</w:t>
      </w:r>
      <w:proofErr w:type="spellEnd"/>
      <w:r w:rsidR="00216130" w:rsidRPr="00216130">
        <w:rPr>
          <w:rFonts w:ascii="Arial" w:hAnsi="Arial" w:cs="Arial"/>
          <w:i/>
          <w:iCs/>
        </w:rPr>
        <w:t xml:space="preserve"> poruchou </w:t>
      </w:r>
      <w:r w:rsidR="001D53A7">
        <w:rPr>
          <w:rFonts w:ascii="Arial" w:hAnsi="Arial" w:cs="Arial"/>
          <w:i/>
          <w:iCs/>
        </w:rPr>
        <w:t xml:space="preserve">nebo pro seniory </w:t>
      </w:r>
      <w:r w:rsidR="00216130" w:rsidRPr="00216130">
        <w:rPr>
          <w:rFonts w:ascii="Arial" w:hAnsi="Arial" w:cs="Arial"/>
          <w:i/>
          <w:iCs/>
        </w:rPr>
        <w:t>prostřednictvím:</w:t>
      </w:r>
    </w:p>
    <w:p w14:paraId="05FD56C7" w14:textId="17335EED" w:rsidR="00216130" w:rsidRDefault="00216130" w:rsidP="00216130">
      <w:pPr>
        <w:spacing w:before="240"/>
        <w:rPr>
          <w:rFonts w:ascii="Arial" w:hAnsi="Arial" w:cs="Arial"/>
          <w:i/>
          <w:iCs/>
        </w:rPr>
      </w:pPr>
      <w:r w:rsidRPr="00216130">
        <w:rPr>
          <w:rFonts w:ascii="Arial" w:hAnsi="Arial" w:cs="Arial"/>
          <w:i/>
          <w:iCs/>
        </w:rPr>
        <w:t>a) navýšení personální kapacity (</w:t>
      </w:r>
      <w:proofErr w:type="spellStart"/>
      <w:r w:rsidRPr="00216130">
        <w:rPr>
          <w:rFonts w:ascii="Arial" w:hAnsi="Arial" w:cs="Arial"/>
          <w:i/>
          <w:iCs/>
        </w:rPr>
        <w:t>poda</w:t>
      </w:r>
      <w:r w:rsidR="004A6908">
        <w:rPr>
          <w:rFonts w:ascii="Arial" w:hAnsi="Arial" w:cs="Arial"/>
          <w:i/>
          <w:iCs/>
        </w:rPr>
        <w:t>k</w:t>
      </w:r>
      <w:r w:rsidRPr="00216130">
        <w:rPr>
          <w:rFonts w:ascii="Arial" w:hAnsi="Arial" w:cs="Arial"/>
          <w:i/>
          <w:iCs/>
        </w:rPr>
        <w:t>tivita</w:t>
      </w:r>
      <w:proofErr w:type="spellEnd"/>
      <w:r w:rsidRPr="00216130">
        <w:rPr>
          <w:rFonts w:ascii="Arial" w:hAnsi="Arial" w:cs="Arial"/>
          <w:i/>
          <w:iCs/>
        </w:rPr>
        <w:t xml:space="preserve"> C1) </w:t>
      </w:r>
    </w:p>
    <w:p w14:paraId="73DBB65A" w14:textId="4CEB002F" w:rsidR="001D53A7" w:rsidRDefault="001D53A7" w:rsidP="001D53A7">
      <w:pPr>
        <w:pStyle w:val="Odstavecseseznamem"/>
        <w:spacing w:before="240"/>
        <w:rPr>
          <w:rFonts w:ascii="Arial" w:hAnsi="Arial" w:cs="Arial"/>
          <w:i/>
          <w:iCs/>
        </w:rPr>
      </w:pPr>
      <w:r w:rsidRPr="003D141F">
        <w:rPr>
          <w:rFonts w:ascii="Arial" w:hAnsi="Arial" w:cs="Arial"/>
          <w:i/>
          <w:iCs/>
        </w:rPr>
        <w:t>Popis:</w:t>
      </w:r>
      <w:r>
        <w:rPr>
          <w:rFonts w:ascii="Arial" w:hAnsi="Arial" w:cs="Arial"/>
          <w:i/>
          <w:iCs/>
        </w:rPr>
        <w:t xml:space="preserve"> Žadatel uvede, jak konkrétně projektem </w:t>
      </w:r>
      <w:r w:rsidRPr="001D53A7">
        <w:rPr>
          <w:rFonts w:ascii="Arial" w:hAnsi="Arial" w:cs="Arial"/>
          <w:i/>
          <w:iCs/>
        </w:rPr>
        <w:t>dochází k navýšení personální kapacity min. o 1,0 úvazek v rámci poskytování zdravotních služeb a 1,0 v rámci poskytování sociálních služeb</w:t>
      </w:r>
      <w:r>
        <w:rPr>
          <w:rFonts w:ascii="Arial" w:hAnsi="Arial" w:cs="Arial"/>
          <w:i/>
          <w:iCs/>
        </w:rPr>
        <w:t>.</w:t>
      </w:r>
    </w:p>
    <w:p w14:paraId="79C730AF" w14:textId="174E2E0F" w:rsidR="00216130" w:rsidRDefault="00216130" w:rsidP="00216130">
      <w:pPr>
        <w:spacing w:before="240"/>
        <w:rPr>
          <w:rFonts w:ascii="Arial" w:hAnsi="Arial" w:cs="Arial"/>
          <w:i/>
          <w:iCs/>
        </w:rPr>
      </w:pPr>
      <w:r w:rsidRPr="00216130">
        <w:rPr>
          <w:rFonts w:ascii="Arial" w:hAnsi="Arial" w:cs="Arial"/>
          <w:i/>
          <w:iCs/>
        </w:rPr>
        <w:t xml:space="preserve">b) rozšíření regionu, ve kterém je služba poskytována v rámci území přípustné výzvou </w:t>
      </w:r>
      <w:proofErr w:type="spellStart"/>
      <w:r w:rsidRPr="00216130">
        <w:rPr>
          <w:rFonts w:ascii="Arial" w:hAnsi="Arial" w:cs="Arial"/>
          <w:i/>
          <w:iCs/>
        </w:rPr>
        <w:t>poda</w:t>
      </w:r>
      <w:r w:rsidR="004A6908">
        <w:rPr>
          <w:rFonts w:ascii="Arial" w:hAnsi="Arial" w:cs="Arial"/>
          <w:i/>
          <w:iCs/>
        </w:rPr>
        <w:t>k</w:t>
      </w:r>
      <w:r w:rsidRPr="00216130">
        <w:rPr>
          <w:rFonts w:ascii="Arial" w:hAnsi="Arial" w:cs="Arial"/>
          <w:i/>
          <w:iCs/>
        </w:rPr>
        <w:t>tivita</w:t>
      </w:r>
      <w:proofErr w:type="spellEnd"/>
      <w:r w:rsidRPr="00216130">
        <w:rPr>
          <w:rFonts w:ascii="Arial" w:hAnsi="Arial" w:cs="Arial"/>
          <w:i/>
          <w:iCs/>
        </w:rPr>
        <w:t xml:space="preserve"> C</w:t>
      </w:r>
      <w:r w:rsidR="00E57AF8">
        <w:rPr>
          <w:rFonts w:ascii="Arial" w:hAnsi="Arial" w:cs="Arial"/>
          <w:i/>
          <w:iCs/>
        </w:rPr>
        <w:t>2</w:t>
      </w:r>
      <w:r w:rsidRPr="00216130">
        <w:rPr>
          <w:rFonts w:ascii="Arial" w:hAnsi="Arial" w:cs="Arial"/>
          <w:i/>
          <w:iCs/>
        </w:rPr>
        <w:t>)</w:t>
      </w:r>
    </w:p>
    <w:p w14:paraId="41C042B8" w14:textId="77777777" w:rsidR="001D53A7" w:rsidRDefault="005475EF" w:rsidP="001D53A7">
      <w:pPr>
        <w:pStyle w:val="Odstavecseseznamem"/>
        <w:spacing w:before="240"/>
        <w:rPr>
          <w:rFonts w:ascii="Arial" w:hAnsi="Arial" w:cs="Arial"/>
          <w:i/>
          <w:iCs/>
        </w:rPr>
      </w:pPr>
      <w:r w:rsidRPr="003D141F">
        <w:rPr>
          <w:rFonts w:ascii="Arial" w:hAnsi="Arial" w:cs="Arial"/>
          <w:i/>
          <w:iCs/>
        </w:rPr>
        <w:t>Popis:</w:t>
      </w:r>
      <w:r w:rsidR="001D53A7">
        <w:rPr>
          <w:rFonts w:ascii="Arial" w:hAnsi="Arial" w:cs="Arial"/>
          <w:i/>
          <w:iCs/>
        </w:rPr>
        <w:t xml:space="preserve"> Žadatel popíše, čeho se týká </w:t>
      </w:r>
      <w:r w:rsidR="001D53A7" w:rsidRPr="00C015DF">
        <w:rPr>
          <w:rFonts w:ascii="Arial" w:hAnsi="Arial" w:cs="Arial"/>
          <w:i/>
          <w:iCs/>
        </w:rPr>
        <w:t xml:space="preserve">souhlas Všeobecné zdravotní pojišťovny a minimálně jedné další zdravotní pojišťovny </w:t>
      </w:r>
      <w:r w:rsidR="001D53A7">
        <w:rPr>
          <w:rFonts w:ascii="Arial" w:hAnsi="Arial" w:cs="Arial"/>
          <w:i/>
          <w:iCs/>
        </w:rPr>
        <w:t>a jak konkrétně dochází k r</w:t>
      </w:r>
      <w:r w:rsidR="001D53A7" w:rsidRPr="00C015DF">
        <w:rPr>
          <w:rFonts w:ascii="Arial" w:hAnsi="Arial" w:cs="Arial"/>
          <w:i/>
          <w:iCs/>
        </w:rPr>
        <w:t xml:space="preserve">ozšíření poskytování sociálních služeb </w:t>
      </w:r>
      <w:r w:rsidR="001D53A7">
        <w:rPr>
          <w:rFonts w:ascii="Arial" w:hAnsi="Arial" w:cs="Arial"/>
          <w:i/>
          <w:iCs/>
        </w:rPr>
        <w:t xml:space="preserve">a dále čeho se týká souhlas kraje s </w:t>
      </w:r>
      <w:r w:rsidR="001D53A7" w:rsidRPr="00C015DF">
        <w:rPr>
          <w:rFonts w:ascii="Arial" w:hAnsi="Arial" w:cs="Arial"/>
          <w:i/>
          <w:iCs/>
        </w:rPr>
        <w:t>rozšíření</w:t>
      </w:r>
      <w:r w:rsidR="001D53A7">
        <w:rPr>
          <w:rFonts w:ascii="Arial" w:hAnsi="Arial" w:cs="Arial"/>
          <w:i/>
          <w:iCs/>
        </w:rPr>
        <w:t>m</w:t>
      </w:r>
      <w:r w:rsidR="001D53A7" w:rsidRPr="00C015DF">
        <w:rPr>
          <w:rFonts w:ascii="Arial" w:hAnsi="Arial" w:cs="Arial"/>
          <w:i/>
          <w:iCs/>
        </w:rPr>
        <w:t xml:space="preserve"> poskytování sociálních služeb </w:t>
      </w:r>
      <w:r w:rsidR="001D53A7">
        <w:rPr>
          <w:rFonts w:ascii="Arial" w:hAnsi="Arial" w:cs="Arial"/>
          <w:i/>
          <w:iCs/>
        </w:rPr>
        <w:t>vč. rozšíření regionu.</w:t>
      </w:r>
    </w:p>
    <w:p w14:paraId="0929A8EC"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1E4229FF"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4FF70DD9" w14:textId="7F29BEC3" w:rsidR="004913EF" w:rsidRPr="00331987" w:rsidRDefault="004913EF" w:rsidP="004913EF">
      <w:pPr>
        <w:spacing w:before="240"/>
        <w:rPr>
          <w:rFonts w:ascii="Arial" w:hAnsi="Arial" w:cs="Arial"/>
          <w:b/>
          <w:bCs/>
          <w:i/>
          <w:iCs/>
        </w:rPr>
      </w:pPr>
      <w:r w:rsidRPr="00331987">
        <w:rPr>
          <w:rFonts w:ascii="Arial" w:hAnsi="Arial" w:cs="Arial"/>
          <w:b/>
          <w:bCs/>
          <w:i/>
          <w:iCs/>
        </w:rPr>
        <w:t>Aktivita D)</w:t>
      </w:r>
    </w:p>
    <w:p w14:paraId="37608FE2"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0E7C9058"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C68112A" w14:textId="2D49A914" w:rsidR="00216130" w:rsidRPr="00216130" w:rsidRDefault="004913EF" w:rsidP="00216130">
      <w:pPr>
        <w:spacing w:before="240"/>
        <w:rPr>
          <w:rFonts w:ascii="Arial" w:hAnsi="Arial" w:cs="Arial"/>
          <w:i/>
          <w:iCs/>
        </w:rPr>
      </w:pPr>
      <w:r w:rsidRPr="00C80F22">
        <w:rPr>
          <w:rFonts w:ascii="Arial" w:hAnsi="Arial" w:cs="Arial"/>
          <w:i/>
          <w:iCs/>
        </w:rPr>
        <w:t>•</w:t>
      </w:r>
      <w:r w:rsidR="007673B9" w:rsidRPr="00C80F22">
        <w:t xml:space="preserve"> </w:t>
      </w:r>
      <w:r w:rsidR="007673B9" w:rsidRPr="00C80F22">
        <w:rPr>
          <w:rFonts w:ascii="Arial" w:hAnsi="Arial" w:cs="Arial"/>
          <w:i/>
          <w:iCs/>
        </w:rPr>
        <w:t xml:space="preserve">Zvýšení </w:t>
      </w:r>
      <w:r w:rsidR="00216130" w:rsidRPr="00216130">
        <w:rPr>
          <w:rFonts w:ascii="Arial" w:hAnsi="Arial" w:cs="Arial"/>
          <w:i/>
          <w:iCs/>
        </w:rPr>
        <w:t xml:space="preserve">dostupnosti služeb CDZ děti </w:t>
      </w:r>
      <w:r w:rsidR="00E57AF8">
        <w:rPr>
          <w:rFonts w:ascii="Arial" w:hAnsi="Arial" w:cs="Arial"/>
          <w:i/>
          <w:iCs/>
        </w:rPr>
        <w:t>adolescenty</w:t>
      </w:r>
      <w:r w:rsidR="00216130" w:rsidRPr="00216130">
        <w:rPr>
          <w:rFonts w:ascii="Arial" w:hAnsi="Arial" w:cs="Arial"/>
          <w:i/>
          <w:iCs/>
        </w:rPr>
        <w:t xml:space="preserve">, pro osoby s nařízeným ochranným léčením, pro seniory a pro pacienty s </w:t>
      </w:r>
      <w:proofErr w:type="spellStart"/>
      <w:r w:rsidR="00216130" w:rsidRPr="00216130">
        <w:rPr>
          <w:rFonts w:ascii="Arial" w:hAnsi="Arial" w:cs="Arial"/>
          <w:i/>
          <w:iCs/>
        </w:rPr>
        <w:t>adiktologickou</w:t>
      </w:r>
      <w:proofErr w:type="spellEnd"/>
      <w:r w:rsidR="00216130" w:rsidRPr="00216130">
        <w:rPr>
          <w:rFonts w:ascii="Arial" w:hAnsi="Arial" w:cs="Arial"/>
          <w:i/>
          <w:iCs/>
        </w:rPr>
        <w:t xml:space="preserve"> poruchou prostřednictvím:</w:t>
      </w:r>
    </w:p>
    <w:p w14:paraId="53DB2455" w14:textId="5F673A31" w:rsidR="004913EF" w:rsidRPr="00C80F22" w:rsidRDefault="00216130" w:rsidP="00216130">
      <w:pPr>
        <w:spacing w:before="240"/>
        <w:rPr>
          <w:rFonts w:ascii="Arial" w:hAnsi="Arial" w:cs="Arial"/>
          <w:i/>
          <w:iCs/>
        </w:rPr>
      </w:pPr>
      <w:r w:rsidRPr="00216130">
        <w:rPr>
          <w:rFonts w:ascii="Arial" w:hAnsi="Arial" w:cs="Arial"/>
          <w:i/>
          <w:iCs/>
        </w:rPr>
        <w:t>a) vzniku nové služby</w:t>
      </w:r>
    </w:p>
    <w:p w14:paraId="54D45A45" w14:textId="08B021D7" w:rsidR="001D53A7" w:rsidRDefault="004913EF" w:rsidP="001D53A7">
      <w:pPr>
        <w:pStyle w:val="Odstavecseseznamem"/>
        <w:spacing w:before="240"/>
        <w:rPr>
          <w:rFonts w:ascii="Arial" w:hAnsi="Arial" w:cs="Arial"/>
          <w:i/>
          <w:iCs/>
        </w:rPr>
      </w:pPr>
      <w:r w:rsidRPr="00C80F22">
        <w:rPr>
          <w:rFonts w:ascii="Arial" w:hAnsi="Arial" w:cs="Arial"/>
          <w:i/>
          <w:iCs/>
        </w:rPr>
        <w:lastRenderedPageBreak/>
        <w:t xml:space="preserve">Popis: </w:t>
      </w:r>
      <w:r w:rsidR="001D53A7">
        <w:rPr>
          <w:rFonts w:ascii="Arial" w:hAnsi="Arial" w:cs="Arial"/>
          <w:i/>
          <w:iCs/>
        </w:rPr>
        <w:t xml:space="preserve">Žadatel popíše, čeho se týká </w:t>
      </w:r>
      <w:r w:rsidR="001D53A7" w:rsidRPr="00C015DF">
        <w:rPr>
          <w:rFonts w:ascii="Arial" w:hAnsi="Arial" w:cs="Arial"/>
          <w:i/>
          <w:iCs/>
        </w:rPr>
        <w:t xml:space="preserve">souhlas Všeobecné zdravotní pojišťovny a minimálně jedné další zdravotní pojišťovny </w:t>
      </w:r>
      <w:r w:rsidR="001D53A7">
        <w:rPr>
          <w:rFonts w:ascii="Arial" w:hAnsi="Arial" w:cs="Arial"/>
          <w:i/>
          <w:iCs/>
        </w:rPr>
        <w:t>a jak konkrétně dochází k r</w:t>
      </w:r>
      <w:r w:rsidR="001D53A7" w:rsidRPr="00C015DF">
        <w:rPr>
          <w:rFonts w:ascii="Arial" w:hAnsi="Arial" w:cs="Arial"/>
          <w:i/>
          <w:iCs/>
        </w:rPr>
        <w:t xml:space="preserve">ozšíření poskytování sociálních služeb </w:t>
      </w:r>
      <w:r w:rsidR="001D53A7">
        <w:rPr>
          <w:rFonts w:ascii="Arial" w:hAnsi="Arial" w:cs="Arial"/>
          <w:i/>
          <w:iCs/>
        </w:rPr>
        <w:t xml:space="preserve">a dále čeho se týká souhlas kraje s </w:t>
      </w:r>
      <w:r w:rsidR="001D53A7" w:rsidRPr="00C015DF">
        <w:rPr>
          <w:rFonts w:ascii="Arial" w:hAnsi="Arial" w:cs="Arial"/>
          <w:i/>
          <w:iCs/>
        </w:rPr>
        <w:t>rozšíření</w:t>
      </w:r>
      <w:r w:rsidR="001D53A7">
        <w:rPr>
          <w:rFonts w:ascii="Arial" w:hAnsi="Arial" w:cs="Arial"/>
          <w:i/>
          <w:iCs/>
        </w:rPr>
        <w:t>m</w:t>
      </w:r>
      <w:r w:rsidR="001D53A7" w:rsidRPr="00C015DF">
        <w:rPr>
          <w:rFonts w:ascii="Arial" w:hAnsi="Arial" w:cs="Arial"/>
          <w:i/>
          <w:iCs/>
        </w:rPr>
        <w:t xml:space="preserve"> poskytování sociálních služeb</w:t>
      </w:r>
      <w:r w:rsidR="001D53A7">
        <w:rPr>
          <w:rFonts w:ascii="Arial" w:hAnsi="Arial" w:cs="Arial"/>
          <w:i/>
          <w:iCs/>
        </w:rPr>
        <w:t>.</w:t>
      </w:r>
    </w:p>
    <w:p w14:paraId="190DBD4E" w14:textId="7197F602" w:rsidR="004913EF" w:rsidRDefault="004913EF" w:rsidP="004913EF">
      <w:pPr>
        <w:pStyle w:val="Odstavecseseznamem"/>
        <w:spacing w:before="240"/>
        <w:rPr>
          <w:rFonts w:ascii="Arial" w:hAnsi="Arial" w:cs="Arial"/>
          <w:i/>
          <w:iCs/>
        </w:rPr>
      </w:pPr>
    </w:p>
    <w:p w14:paraId="02046083"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CF738F5"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082070EF" w14:textId="77777777" w:rsidR="00216130" w:rsidRPr="00331987" w:rsidRDefault="00216130" w:rsidP="00216130">
      <w:pPr>
        <w:spacing w:before="240"/>
        <w:rPr>
          <w:rFonts w:ascii="Arial" w:hAnsi="Arial" w:cs="Arial"/>
          <w:b/>
          <w:bCs/>
          <w:i/>
          <w:iCs/>
        </w:rPr>
      </w:pPr>
      <w:r w:rsidRPr="00331987">
        <w:rPr>
          <w:rFonts w:ascii="Arial" w:hAnsi="Arial" w:cs="Arial"/>
          <w:b/>
          <w:bCs/>
          <w:i/>
          <w:iCs/>
        </w:rPr>
        <w:t>Aktivita E)</w:t>
      </w:r>
    </w:p>
    <w:p w14:paraId="21F8A254"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5A782C75"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51EBF5C8" w14:textId="6BC79A37" w:rsidR="00216130" w:rsidRPr="00216130" w:rsidRDefault="00216130" w:rsidP="00216130">
      <w:pPr>
        <w:spacing w:before="240"/>
        <w:rPr>
          <w:rFonts w:ascii="Arial" w:hAnsi="Arial" w:cs="Arial"/>
          <w:i/>
          <w:iCs/>
        </w:rPr>
      </w:pPr>
      <w:r w:rsidRPr="00522FEE">
        <w:rPr>
          <w:rFonts w:ascii="Arial" w:hAnsi="Arial" w:cs="Arial"/>
          <w:i/>
          <w:iCs/>
        </w:rPr>
        <w:t>•</w:t>
      </w:r>
      <w:r w:rsidRPr="001C4D9D">
        <w:rPr>
          <w:rFonts w:ascii="Arial" w:hAnsi="Arial" w:cs="Arial"/>
          <w:i/>
          <w:iCs/>
        </w:rPr>
        <w:t xml:space="preserve">Zvýšení </w:t>
      </w:r>
      <w:r w:rsidRPr="00216130">
        <w:rPr>
          <w:rFonts w:ascii="Arial" w:hAnsi="Arial" w:cs="Arial"/>
          <w:i/>
          <w:iCs/>
        </w:rPr>
        <w:t>dostupnosti stacionárních služeb prostřednictvím</w:t>
      </w:r>
    </w:p>
    <w:p w14:paraId="57B0D417" w14:textId="6440E19E" w:rsidR="00216130" w:rsidRDefault="00216130" w:rsidP="00216130">
      <w:pPr>
        <w:spacing w:before="240"/>
        <w:rPr>
          <w:rFonts w:ascii="Arial" w:hAnsi="Arial" w:cs="Arial"/>
          <w:i/>
          <w:iCs/>
        </w:rPr>
      </w:pPr>
      <w:r w:rsidRPr="00216130">
        <w:rPr>
          <w:rFonts w:ascii="Arial" w:hAnsi="Arial" w:cs="Arial"/>
          <w:i/>
          <w:iCs/>
        </w:rPr>
        <w:t>a) nově poskytovaných zdravotních služeb v otevřeném denním stacionáři s psychiatrickou péčí pro dospělé pacienty</w:t>
      </w:r>
    </w:p>
    <w:p w14:paraId="35C556CA" w14:textId="46B98E38" w:rsidR="00216130" w:rsidRDefault="00216130" w:rsidP="00216130">
      <w:pPr>
        <w:pStyle w:val="Odstavecseseznamem"/>
        <w:spacing w:before="240"/>
        <w:rPr>
          <w:rFonts w:ascii="Arial" w:hAnsi="Arial" w:cs="Arial"/>
          <w:i/>
          <w:iCs/>
        </w:rPr>
      </w:pPr>
      <w:r w:rsidRPr="00522FEE">
        <w:rPr>
          <w:rFonts w:ascii="Arial" w:hAnsi="Arial" w:cs="Arial"/>
          <w:i/>
          <w:iCs/>
        </w:rPr>
        <w:t xml:space="preserve">Popis: </w:t>
      </w:r>
      <w:r w:rsidR="001D53A7">
        <w:rPr>
          <w:rFonts w:ascii="Arial" w:hAnsi="Arial" w:cs="Arial"/>
          <w:i/>
          <w:iCs/>
        </w:rPr>
        <w:t>Žadatel popíše, čeho se týká s</w:t>
      </w:r>
      <w:r w:rsidR="001D53A7" w:rsidRPr="001D53A7">
        <w:rPr>
          <w:rFonts w:ascii="Arial" w:hAnsi="Arial" w:cs="Arial"/>
          <w:i/>
          <w:iCs/>
        </w:rPr>
        <w:t>ouhlas Všeobecné zdravotní pojišťovny a minimálně jedné další zdravotní pojišťovny se záměrem poskytovat zdravotní služby v otevřeném denním stacionáři s psychiatrickou péč</w:t>
      </w:r>
      <w:r w:rsidR="00CF74B9">
        <w:rPr>
          <w:rFonts w:ascii="Arial" w:hAnsi="Arial" w:cs="Arial"/>
          <w:i/>
          <w:iCs/>
        </w:rPr>
        <w:t>í</w:t>
      </w:r>
      <w:r w:rsidR="001D53A7" w:rsidRPr="001D53A7">
        <w:rPr>
          <w:rFonts w:ascii="Arial" w:hAnsi="Arial" w:cs="Arial"/>
          <w:i/>
          <w:iCs/>
        </w:rPr>
        <w:t xml:space="preserve"> v místě realizace projektu.</w:t>
      </w:r>
    </w:p>
    <w:p w14:paraId="6E9F5474"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177D482"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2C0F69A7" w14:textId="7DA11F95" w:rsidR="00216130" w:rsidRPr="00331987" w:rsidRDefault="00216130" w:rsidP="00216130">
      <w:pPr>
        <w:spacing w:before="240"/>
        <w:rPr>
          <w:rFonts w:ascii="Arial" w:hAnsi="Arial" w:cs="Arial"/>
          <w:b/>
          <w:bCs/>
          <w:i/>
          <w:iCs/>
        </w:rPr>
      </w:pPr>
      <w:r w:rsidRPr="00331987">
        <w:rPr>
          <w:rFonts w:ascii="Arial" w:hAnsi="Arial" w:cs="Arial"/>
          <w:b/>
          <w:bCs/>
          <w:i/>
          <w:iCs/>
        </w:rPr>
        <w:t>Aktivita F)</w:t>
      </w:r>
    </w:p>
    <w:p w14:paraId="7DADC678"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0EA3F3C4"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7EBE4A7" w14:textId="77777777" w:rsidR="00216130" w:rsidRPr="00216130" w:rsidRDefault="00216130" w:rsidP="00216130">
      <w:pPr>
        <w:spacing w:before="240"/>
        <w:rPr>
          <w:rFonts w:ascii="Arial" w:hAnsi="Arial" w:cs="Arial"/>
          <w:i/>
          <w:iCs/>
        </w:rPr>
      </w:pPr>
      <w:r w:rsidRPr="00522FEE">
        <w:rPr>
          <w:rFonts w:ascii="Arial" w:hAnsi="Arial" w:cs="Arial"/>
          <w:i/>
          <w:iCs/>
        </w:rPr>
        <w:t>•</w:t>
      </w:r>
      <w:r w:rsidRPr="001C4D9D">
        <w:rPr>
          <w:rFonts w:ascii="Arial" w:hAnsi="Arial" w:cs="Arial"/>
          <w:i/>
          <w:iCs/>
        </w:rPr>
        <w:t xml:space="preserve">Zvýšení </w:t>
      </w:r>
      <w:r w:rsidRPr="00216130">
        <w:rPr>
          <w:rFonts w:ascii="Arial" w:hAnsi="Arial" w:cs="Arial"/>
          <w:i/>
          <w:iCs/>
        </w:rPr>
        <w:t>dostupnosti stacionárních služeb prostřednictvím</w:t>
      </w:r>
    </w:p>
    <w:p w14:paraId="4FAF91E4" w14:textId="075DC26B" w:rsidR="00216130" w:rsidRDefault="00216130" w:rsidP="00216130">
      <w:pPr>
        <w:spacing w:before="240"/>
        <w:rPr>
          <w:rFonts w:ascii="Arial" w:hAnsi="Arial" w:cs="Arial"/>
          <w:i/>
          <w:iCs/>
        </w:rPr>
      </w:pPr>
      <w:r w:rsidRPr="00216130">
        <w:rPr>
          <w:rFonts w:ascii="Arial" w:hAnsi="Arial" w:cs="Arial"/>
          <w:i/>
          <w:iCs/>
        </w:rPr>
        <w:t xml:space="preserve">a) nově poskytovaných zdravotních služeb v otevřeném denním stacionáři s psychiatrickou péčí pro </w:t>
      </w:r>
      <w:r>
        <w:rPr>
          <w:rFonts w:ascii="Arial" w:hAnsi="Arial" w:cs="Arial"/>
          <w:i/>
          <w:iCs/>
        </w:rPr>
        <w:t>dětské</w:t>
      </w:r>
      <w:r w:rsidRPr="00216130">
        <w:rPr>
          <w:rFonts w:ascii="Arial" w:hAnsi="Arial" w:cs="Arial"/>
          <w:i/>
          <w:iCs/>
        </w:rPr>
        <w:t xml:space="preserve"> </w:t>
      </w:r>
      <w:r w:rsidR="00E57AF8">
        <w:rPr>
          <w:rFonts w:ascii="Arial" w:hAnsi="Arial" w:cs="Arial"/>
          <w:i/>
          <w:iCs/>
        </w:rPr>
        <w:t xml:space="preserve">a/nebo dospívající </w:t>
      </w:r>
      <w:r w:rsidRPr="00216130">
        <w:rPr>
          <w:rFonts w:ascii="Arial" w:hAnsi="Arial" w:cs="Arial"/>
          <w:i/>
          <w:iCs/>
        </w:rPr>
        <w:t>pacienty</w:t>
      </w:r>
    </w:p>
    <w:p w14:paraId="1D7CC3A7" w14:textId="7BE443CE" w:rsidR="00216130" w:rsidRDefault="00216130" w:rsidP="00216130">
      <w:pPr>
        <w:pStyle w:val="Odstavecseseznamem"/>
        <w:spacing w:before="240"/>
        <w:rPr>
          <w:rFonts w:ascii="Arial" w:hAnsi="Arial" w:cs="Arial"/>
          <w:i/>
          <w:iCs/>
        </w:rPr>
      </w:pPr>
      <w:r w:rsidRPr="00522FEE">
        <w:rPr>
          <w:rFonts w:ascii="Arial" w:hAnsi="Arial" w:cs="Arial"/>
          <w:i/>
          <w:iCs/>
        </w:rPr>
        <w:t>Popis:</w:t>
      </w:r>
      <w:r w:rsidR="001D53A7">
        <w:rPr>
          <w:rFonts w:ascii="Arial" w:hAnsi="Arial" w:cs="Arial"/>
          <w:i/>
          <w:iCs/>
        </w:rPr>
        <w:t xml:space="preserve"> Žadatele popíše, čeho se týká </w:t>
      </w:r>
      <w:r w:rsidR="001D53A7" w:rsidRPr="001D53A7">
        <w:rPr>
          <w:rFonts w:ascii="Arial" w:hAnsi="Arial" w:cs="Arial"/>
          <w:i/>
          <w:iCs/>
        </w:rPr>
        <w:t>souhlas Všeobecné zdravotní pojišťovny a minimálně jedné další zdravotní pojišťovny se záměrem poskytovat zdravotní služby v otevřeném denním stacionáři s psychiatrickou péčí pro dětské</w:t>
      </w:r>
      <w:r w:rsidR="00E57AF8">
        <w:rPr>
          <w:rFonts w:ascii="Arial" w:hAnsi="Arial" w:cs="Arial"/>
          <w:i/>
          <w:iCs/>
        </w:rPr>
        <w:t xml:space="preserve"> a/nebo dospívající</w:t>
      </w:r>
      <w:r w:rsidR="001D53A7" w:rsidRPr="001D53A7">
        <w:rPr>
          <w:rFonts w:ascii="Arial" w:hAnsi="Arial" w:cs="Arial"/>
          <w:i/>
          <w:iCs/>
        </w:rPr>
        <w:t xml:space="preserve"> pacienty v místě realizace projektu</w:t>
      </w:r>
      <w:r w:rsidR="001D53A7">
        <w:rPr>
          <w:rFonts w:ascii="Arial" w:hAnsi="Arial" w:cs="Arial"/>
          <w:i/>
          <w:iCs/>
        </w:rPr>
        <w:t>.</w:t>
      </w:r>
    </w:p>
    <w:p w14:paraId="39AD008B"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3CFAB1A2"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092B868C" w14:textId="77777777" w:rsidR="00216130" w:rsidRDefault="00216130" w:rsidP="00216130">
      <w:pPr>
        <w:pStyle w:val="Odstavecseseznamem"/>
        <w:spacing w:before="240"/>
        <w:rPr>
          <w:rFonts w:ascii="Arial" w:hAnsi="Arial" w:cs="Arial"/>
          <w:i/>
          <w:iCs/>
        </w:rPr>
      </w:pPr>
    </w:p>
    <w:p w14:paraId="24FC8FAC" w14:textId="77777777" w:rsidR="00216130" w:rsidRDefault="00216130" w:rsidP="00E42A49">
      <w:pPr>
        <w:pStyle w:val="Odstavecseseznamem"/>
        <w:spacing w:before="240"/>
        <w:rPr>
          <w:rFonts w:ascii="Arial" w:hAnsi="Arial" w:cs="Arial"/>
          <w:i/>
          <w:iCs/>
        </w:rPr>
      </w:pPr>
    </w:p>
    <w:p w14:paraId="0DEBBD82" w14:textId="77777777" w:rsidR="00331987" w:rsidRDefault="00331987" w:rsidP="00E42A49">
      <w:pPr>
        <w:pStyle w:val="Odstavecseseznamem"/>
        <w:spacing w:before="240"/>
        <w:rPr>
          <w:rFonts w:ascii="Arial" w:hAnsi="Arial" w:cs="Arial"/>
          <w:i/>
          <w:iCs/>
        </w:rPr>
      </w:pPr>
    </w:p>
    <w:p w14:paraId="1CBF7292" w14:textId="57EDAFED" w:rsidR="00AA68C3" w:rsidRPr="00331987" w:rsidRDefault="00AA68C3" w:rsidP="00AA68C3">
      <w:pPr>
        <w:spacing w:before="240"/>
        <w:rPr>
          <w:rFonts w:ascii="Arial" w:hAnsi="Arial" w:cs="Arial"/>
          <w:b/>
          <w:bCs/>
          <w:i/>
          <w:iCs/>
        </w:rPr>
      </w:pPr>
      <w:r w:rsidRPr="00331987">
        <w:rPr>
          <w:rFonts w:ascii="Arial" w:hAnsi="Arial" w:cs="Arial"/>
          <w:b/>
          <w:bCs/>
          <w:i/>
          <w:iCs/>
        </w:rPr>
        <w:lastRenderedPageBreak/>
        <w:t xml:space="preserve">Aktivita </w:t>
      </w:r>
      <w:r>
        <w:rPr>
          <w:rFonts w:ascii="Arial" w:hAnsi="Arial" w:cs="Arial"/>
          <w:b/>
          <w:bCs/>
          <w:i/>
          <w:iCs/>
        </w:rPr>
        <w:t>G</w:t>
      </w:r>
      <w:r w:rsidRPr="00331987">
        <w:rPr>
          <w:rFonts w:ascii="Arial" w:hAnsi="Arial" w:cs="Arial"/>
          <w:b/>
          <w:bCs/>
          <w:i/>
          <w:iCs/>
        </w:rPr>
        <w:t>)</w:t>
      </w:r>
    </w:p>
    <w:p w14:paraId="779B0F12" w14:textId="77777777" w:rsidR="00AA68C3" w:rsidRPr="00216130" w:rsidRDefault="00AA68C3" w:rsidP="00AA68C3">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129E230C" w14:textId="77777777" w:rsidR="00AA68C3" w:rsidRDefault="00AA68C3" w:rsidP="00AA68C3">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57B3406D" w14:textId="77777777" w:rsidR="00AA68C3" w:rsidRPr="00216130" w:rsidRDefault="00AA68C3" w:rsidP="00AA68C3">
      <w:pPr>
        <w:spacing w:before="240"/>
        <w:rPr>
          <w:rFonts w:ascii="Arial" w:hAnsi="Arial" w:cs="Arial"/>
          <w:i/>
          <w:iCs/>
        </w:rPr>
      </w:pPr>
      <w:r w:rsidRPr="00522FEE">
        <w:rPr>
          <w:rFonts w:ascii="Arial" w:hAnsi="Arial" w:cs="Arial"/>
          <w:i/>
          <w:iCs/>
        </w:rPr>
        <w:t>•</w:t>
      </w:r>
      <w:r w:rsidRPr="001C4D9D">
        <w:rPr>
          <w:rFonts w:ascii="Arial" w:hAnsi="Arial" w:cs="Arial"/>
          <w:i/>
          <w:iCs/>
        </w:rPr>
        <w:t xml:space="preserve">Zvýšení </w:t>
      </w:r>
      <w:r w:rsidRPr="00216130">
        <w:rPr>
          <w:rFonts w:ascii="Arial" w:hAnsi="Arial" w:cs="Arial"/>
          <w:i/>
          <w:iCs/>
        </w:rPr>
        <w:t>dostupnosti stacionárních služeb prostřednictvím</w:t>
      </w:r>
    </w:p>
    <w:p w14:paraId="1D152CBE" w14:textId="77777777" w:rsidR="00AA68C3" w:rsidRDefault="00AA68C3" w:rsidP="00526D83">
      <w:pPr>
        <w:pStyle w:val="Zkladntext1"/>
        <w:tabs>
          <w:tab w:val="left" w:pos="810"/>
        </w:tabs>
        <w:spacing w:after="0" w:line="276" w:lineRule="auto"/>
        <w:jc w:val="both"/>
      </w:pPr>
      <w:r w:rsidRPr="00216130">
        <w:rPr>
          <w:i/>
          <w:iCs/>
        </w:rPr>
        <w:t xml:space="preserve">a) </w:t>
      </w:r>
      <w:r>
        <w:t xml:space="preserve">nového denního stacionáře </w:t>
      </w:r>
      <w:proofErr w:type="spellStart"/>
      <w:r>
        <w:t>adiktologického</w:t>
      </w:r>
      <w:proofErr w:type="spellEnd"/>
    </w:p>
    <w:p w14:paraId="406FD96F" w14:textId="12606CF4" w:rsidR="00AA68C3" w:rsidRDefault="00AA68C3" w:rsidP="00AA68C3">
      <w:pPr>
        <w:pStyle w:val="Odstavecseseznamem"/>
        <w:spacing w:before="240"/>
        <w:rPr>
          <w:rFonts w:ascii="Arial" w:hAnsi="Arial" w:cs="Arial"/>
          <w:i/>
          <w:iCs/>
        </w:rPr>
      </w:pPr>
      <w:r w:rsidRPr="00522FEE">
        <w:rPr>
          <w:rFonts w:ascii="Arial" w:hAnsi="Arial" w:cs="Arial"/>
          <w:i/>
          <w:iCs/>
        </w:rPr>
        <w:t>Popis:</w:t>
      </w:r>
      <w:r>
        <w:rPr>
          <w:rFonts w:ascii="Arial" w:hAnsi="Arial" w:cs="Arial"/>
          <w:i/>
          <w:iCs/>
        </w:rPr>
        <w:t xml:space="preserve"> Žadatele popíše, čeho se týká </w:t>
      </w:r>
      <w:r w:rsidRPr="001D53A7">
        <w:rPr>
          <w:rFonts w:ascii="Arial" w:hAnsi="Arial" w:cs="Arial"/>
          <w:i/>
          <w:iCs/>
        </w:rPr>
        <w:t xml:space="preserve">souhlas Všeobecné zdravotní pojišťovny a minimálně jedné další zdravotní pojišťovny se záměrem </w:t>
      </w:r>
      <w:r w:rsidR="004E3266" w:rsidRPr="004E3266">
        <w:rPr>
          <w:rFonts w:ascii="Arial" w:hAnsi="Arial" w:cs="Arial"/>
          <w:i/>
          <w:iCs/>
        </w:rPr>
        <w:t xml:space="preserve">poskytovat zdravotní služby v denním stacionáři s </w:t>
      </w:r>
      <w:proofErr w:type="spellStart"/>
      <w:r w:rsidR="004E3266" w:rsidRPr="004E3266">
        <w:rPr>
          <w:rFonts w:ascii="Arial" w:hAnsi="Arial" w:cs="Arial"/>
          <w:i/>
          <w:iCs/>
        </w:rPr>
        <w:t>adiktologickou</w:t>
      </w:r>
      <w:proofErr w:type="spellEnd"/>
      <w:r w:rsidR="004E3266" w:rsidRPr="004E3266">
        <w:rPr>
          <w:rFonts w:ascii="Arial" w:hAnsi="Arial" w:cs="Arial"/>
          <w:i/>
          <w:iCs/>
        </w:rPr>
        <w:t xml:space="preserve"> péčí.</w:t>
      </w:r>
    </w:p>
    <w:p w14:paraId="700E97BB" w14:textId="463C4CF0" w:rsidR="00AA68C3" w:rsidRDefault="00AA68C3" w:rsidP="00AA68C3">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ADFDCA3" w14:textId="77777777" w:rsidR="00AA68C3" w:rsidRDefault="00AA68C3" w:rsidP="00AA68C3">
      <w:pPr>
        <w:pStyle w:val="Odstavecseseznamem"/>
        <w:spacing w:before="240"/>
        <w:rPr>
          <w:rFonts w:ascii="Arial" w:hAnsi="Arial" w:cs="Arial"/>
          <w:i/>
          <w:iCs/>
        </w:rPr>
      </w:pPr>
      <w:r w:rsidRPr="003D141F">
        <w:rPr>
          <w:rFonts w:ascii="Arial" w:hAnsi="Arial" w:cs="Arial"/>
          <w:i/>
          <w:iCs/>
        </w:rPr>
        <w:t>Popis: …</w:t>
      </w:r>
    </w:p>
    <w:p w14:paraId="38472652" w14:textId="77777777" w:rsidR="00331987" w:rsidRDefault="00331987" w:rsidP="00E42A49">
      <w:pPr>
        <w:pStyle w:val="Odstavecseseznamem"/>
        <w:spacing w:before="240"/>
        <w:rPr>
          <w:rFonts w:ascii="Arial" w:hAnsi="Arial" w:cs="Arial"/>
          <w:i/>
          <w:iCs/>
        </w:rPr>
      </w:pPr>
    </w:p>
    <w:p w14:paraId="408E71B6" w14:textId="77777777" w:rsidR="00331987" w:rsidRDefault="00331987" w:rsidP="00E42A49">
      <w:pPr>
        <w:pStyle w:val="Odstavecseseznamem"/>
        <w:spacing w:before="240"/>
        <w:rPr>
          <w:rFonts w:ascii="Arial" w:hAnsi="Arial" w:cs="Arial"/>
          <w:i/>
          <w:iCs/>
        </w:rPr>
      </w:pPr>
    </w:p>
    <w:p w14:paraId="149450D6" w14:textId="77777777" w:rsidR="00331987" w:rsidRDefault="00331987"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6450A581"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037BE159" w14:textId="4C285D7F" w:rsidR="00AD5D97" w:rsidRDefault="00AD5D97" w:rsidP="0016557A">
      <w:pPr>
        <w:rPr>
          <w:rFonts w:ascii="Arial" w:hAnsi="Arial" w:cs="Arial"/>
          <w:b/>
          <w:bCs/>
        </w:rPr>
      </w:pPr>
    </w:p>
    <w:p w14:paraId="1BF838D3" w14:textId="6CC721DB"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lastRenderedPageBreak/>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2" w:name="_Toc66785516"/>
      <w:bookmarkStart w:id="33" w:name="_Toc126135710"/>
      <w:r w:rsidRPr="006D444E">
        <w:rPr>
          <w:rFonts w:ascii="Arial" w:hAnsi="Arial" w:cs="Arial"/>
          <w:caps/>
          <w:sz w:val="26"/>
          <w:szCs w:val="26"/>
        </w:rPr>
        <w:t>ZPŮSOB STANOVENÍ CEN</w:t>
      </w:r>
      <w:bookmarkEnd w:id="32"/>
      <w:bookmarkEnd w:id="33"/>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7"/>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2BD464B4" w:rsidR="005731B8" w:rsidRPr="00C321D5" w:rsidRDefault="005731B8" w:rsidP="005731B8">
      <w:pPr>
        <w:jc w:val="both"/>
        <w:rPr>
          <w:rFonts w:ascii="Arial" w:hAnsi="Arial" w:cs="Arial"/>
          <w:i/>
          <w:iCs/>
        </w:rPr>
      </w:pPr>
      <w:bookmarkStart w:id="34"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4"/>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8"/>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9"/>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A3E3ED4" w:rsidR="005731B8" w:rsidRPr="003F0542" w:rsidRDefault="00781C2D" w:rsidP="005731B8">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10"/>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404826">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lastRenderedPageBreak/>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6"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7"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7"/>
      <w:r w:rsidR="002257B6" w:rsidRPr="002257B6">
        <w:rPr>
          <w:rFonts w:ascii="Arial" w:hAnsi="Arial" w:cs="Arial"/>
          <w:i/>
          <w:iCs/>
        </w:rPr>
        <w:t>)</w:t>
      </w:r>
      <w:r w:rsidRPr="00C321D5">
        <w:rPr>
          <w:rFonts w:ascii="Arial" w:hAnsi="Arial" w:cs="Arial"/>
          <w:i/>
          <w:iCs/>
        </w:rPr>
        <w:t xml:space="preserve">. </w:t>
      </w:r>
    </w:p>
    <w:bookmarkEnd w:id="36"/>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4BAAAC0F"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1F2127">
      <w:pPr>
        <w:pStyle w:val="Nadpis1"/>
        <w:numPr>
          <w:ilvl w:val="0"/>
          <w:numId w:val="3"/>
        </w:numPr>
        <w:spacing w:before="600" w:after="120"/>
        <w:ind w:left="567" w:hanging="567"/>
        <w:jc w:val="both"/>
        <w:rPr>
          <w:rFonts w:ascii="Arial" w:hAnsi="Arial" w:cs="Arial"/>
          <w:caps/>
          <w:sz w:val="26"/>
          <w:szCs w:val="26"/>
        </w:rPr>
      </w:pPr>
      <w:bookmarkStart w:id="38" w:name="_Toc66785522"/>
      <w:bookmarkStart w:id="39" w:name="_Toc126135711"/>
      <w:r w:rsidRPr="006D444E">
        <w:rPr>
          <w:rFonts w:ascii="Arial" w:hAnsi="Arial" w:cs="Arial"/>
          <w:caps/>
          <w:sz w:val="26"/>
          <w:szCs w:val="26"/>
        </w:rPr>
        <w:t>Zajištění udržitelnosti projektu</w:t>
      </w:r>
      <w:bookmarkEnd w:id="38"/>
      <w:bookmarkEnd w:id="39"/>
    </w:p>
    <w:p w14:paraId="43AC2669" w14:textId="656AEE00" w:rsidR="00574DFF" w:rsidRPr="00C321D5" w:rsidRDefault="00574DFF" w:rsidP="00D64944">
      <w:pPr>
        <w:spacing w:before="120"/>
        <w:jc w:val="both"/>
        <w:rPr>
          <w:rFonts w:ascii="Arial" w:hAnsi="Arial" w:cs="Arial"/>
        </w:rPr>
      </w:pPr>
      <w:bookmarkStart w:id="40"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31D8926B" w14:textId="144C3294" w:rsidR="00404826" w:rsidRPr="00881530" w:rsidRDefault="00404826" w:rsidP="00404826">
      <w:pPr>
        <w:pStyle w:val="Odstavecseseznamem"/>
        <w:numPr>
          <w:ilvl w:val="1"/>
          <w:numId w:val="1"/>
        </w:numPr>
        <w:jc w:val="both"/>
        <w:rPr>
          <w:rFonts w:ascii="Arial" w:hAnsi="Arial" w:cs="Arial"/>
        </w:rPr>
      </w:pPr>
      <w:r w:rsidRPr="00881530">
        <w:rPr>
          <w:rFonts w:ascii="Arial" w:hAnsi="Arial" w:cs="Arial"/>
        </w:rPr>
        <w:t>popis spolupráce s poskytovateli navazujících zdravotních a sociálních služeb v regionu.</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C6F02E"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w:t>
      </w:r>
      <w:r w:rsidR="000515F1" w:rsidRPr="008C6ADB">
        <w:rPr>
          <w:rFonts w:ascii="Arial" w:hAnsi="Arial" w:cs="Arial"/>
        </w:rPr>
        <w:lastRenderedPageBreak/>
        <w:t>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0"/>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Toc126135712"/>
      <w:bookmarkStart w:id="42"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1"/>
    </w:p>
    <w:p w14:paraId="6504DCFB" w14:textId="7F0A423F" w:rsidR="0056019B" w:rsidRPr="00915725" w:rsidRDefault="002D5976" w:rsidP="0056019B">
      <w:pPr>
        <w:spacing w:after="120"/>
        <w:jc w:val="both"/>
        <w:rPr>
          <w:rFonts w:ascii="Arial" w:hAnsi="Arial" w:cs="Arial"/>
        </w:rPr>
      </w:pPr>
      <w:bookmarkStart w:id="43" w:name="_Toc73346733"/>
      <w:bookmarkEnd w:id="42"/>
      <w:r>
        <w:rPr>
          <w:rFonts w:ascii="Arial" w:hAnsi="Arial" w:cs="Arial"/>
        </w:rPr>
        <w:t xml:space="preserve">Ve výzvě mohou být podpořeny </w:t>
      </w:r>
      <w:r w:rsidRPr="002D5976">
        <w:rPr>
          <w:rFonts w:ascii="Arial" w:hAnsi="Arial" w:cs="Arial"/>
        </w:rPr>
        <w:t>pouze projekty nezakládající veřejnou podporu ve smyslu článku 107 odst. 1 Smlouvy o fungování Evropské unie. Veřejná podpora bude v projektu vyloučena, pokud projekt nebude naplňovat alespoň jeden z</w:t>
      </w:r>
      <w:r>
        <w:rPr>
          <w:rFonts w:ascii="Arial" w:hAnsi="Arial" w:cs="Arial"/>
        </w:rPr>
        <w:t xml:space="preserve"> níže uvedených </w:t>
      </w:r>
      <w:r w:rsidRPr="002D5976">
        <w:rPr>
          <w:rFonts w:ascii="Arial" w:hAnsi="Arial" w:cs="Arial"/>
        </w:rPr>
        <w:t xml:space="preserve">definičních znaků veřejné podpory: </w:t>
      </w:r>
      <w:r w:rsidR="0056019B" w:rsidRPr="00915725">
        <w:rPr>
          <w:rFonts w:ascii="Arial" w:hAnsi="Arial" w:cs="Arial"/>
        </w:rPr>
        <w:t xml:space="preserve">Žadatel </w:t>
      </w:r>
      <w:r>
        <w:rPr>
          <w:rFonts w:ascii="Arial" w:hAnsi="Arial" w:cs="Arial"/>
        </w:rPr>
        <w:t>proto v této kapitole musí popsat</w:t>
      </w:r>
      <w:r w:rsidR="0056019B" w:rsidRPr="00915725">
        <w:rPr>
          <w:rFonts w:ascii="Arial" w:hAnsi="Arial" w:cs="Arial"/>
        </w:rPr>
        <w:t xml:space="preserve"> skutečnosti</w:t>
      </w:r>
      <w:r>
        <w:rPr>
          <w:rFonts w:ascii="Arial" w:hAnsi="Arial" w:cs="Arial"/>
        </w:rPr>
        <w:t xml:space="preserve"> a uvést argumentaci, </w:t>
      </w:r>
      <w:r w:rsidR="0056019B" w:rsidRPr="00915725">
        <w:rPr>
          <w:rFonts w:ascii="Arial" w:hAnsi="Arial" w:cs="Arial"/>
        </w:rPr>
        <w:t xml:space="preserve">na </w:t>
      </w:r>
      <w:proofErr w:type="gramStart"/>
      <w:r w:rsidR="0090355D" w:rsidRPr="00915725">
        <w:rPr>
          <w:rFonts w:ascii="Arial" w:hAnsi="Arial" w:cs="Arial"/>
        </w:rPr>
        <w:t>základě</w:t>
      </w:r>
      <w:proofErr w:type="gramEnd"/>
      <w:r w:rsidR="0090355D">
        <w:rPr>
          <w:rFonts w:ascii="Arial" w:hAnsi="Arial" w:cs="Arial"/>
        </w:rPr>
        <w:t xml:space="preserve"> </w:t>
      </w:r>
      <w:r w:rsidR="0056019B" w:rsidRPr="00915725">
        <w:rPr>
          <w:rFonts w:ascii="Arial" w:hAnsi="Arial" w:cs="Arial"/>
        </w:rPr>
        <w:t>kterých bude vyloučena přítomnost veřejné podpory v projektu vyloučením min</w:t>
      </w:r>
      <w:r w:rsidR="0056019B">
        <w:rPr>
          <w:rFonts w:ascii="Arial" w:hAnsi="Arial" w:cs="Arial"/>
        </w:rPr>
        <w:t xml:space="preserve">imálně </w:t>
      </w:r>
      <w:r w:rsidR="0056019B" w:rsidRPr="00915725">
        <w:rPr>
          <w:rFonts w:ascii="Arial" w:hAnsi="Arial" w:cs="Arial"/>
        </w:rPr>
        <w:t>jednoho z níže uvedených znaků:</w:t>
      </w:r>
    </w:p>
    <w:p w14:paraId="069E67D2" w14:textId="2920565B"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 xml:space="preserve">zatížení veřejných rozpočtů (zdrojů); </w:t>
      </w:r>
    </w:p>
    <w:p w14:paraId="0601A694" w14:textId="589DA9D0"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zvýhodnění určitého podniku či odvětví;</w:t>
      </w:r>
    </w:p>
    <w:p w14:paraId="08603397" w14:textId="338878B7"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narušení soutěže na vnitřním trhu EU;</w:t>
      </w:r>
    </w:p>
    <w:p w14:paraId="6DA7E7B1" w14:textId="275DA81E" w:rsidR="0056019B" w:rsidRDefault="0056019B" w:rsidP="0056019B">
      <w:pPr>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ovlivnění obchodu mezi státy EU.</w:t>
      </w:r>
      <w:bookmarkStart w:id="44" w:name="_Hlk105747473"/>
    </w:p>
    <w:p w14:paraId="2FBB8683" w14:textId="34CD7AE1" w:rsidR="00CB738B" w:rsidRDefault="00CB738B" w:rsidP="00CB738B">
      <w:pPr>
        <w:spacing w:after="120"/>
        <w:jc w:val="both"/>
        <w:rPr>
          <w:rFonts w:ascii="Arial" w:hAnsi="Arial" w:cs="Arial"/>
        </w:rPr>
      </w:pPr>
      <w:r>
        <w:rPr>
          <w:rFonts w:ascii="Arial" w:hAnsi="Arial" w:cs="Arial"/>
        </w:rPr>
        <w:t xml:space="preserve">Žadatel uvede informace a argumenty, které jsou potřeba k vyhodnocení </w:t>
      </w:r>
      <w:r w:rsidRPr="008A5949">
        <w:rPr>
          <w:rFonts w:ascii="Arial" w:hAnsi="Arial" w:cs="Arial"/>
          <w:u w:val="single"/>
        </w:rPr>
        <w:t xml:space="preserve">zejména </w:t>
      </w:r>
      <w:r>
        <w:rPr>
          <w:rFonts w:ascii="Arial" w:hAnsi="Arial" w:cs="Arial"/>
          <w:u w:val="single"/>
        </w:rPr>
        <w:t>čtvrtého definičního znaku</w:t>
      </w:r>
      <w:r>
        <w:rPr>
          <w:rFonts w:ascii="Arial" w:hAnsi="Arial" w:cs="Arial"/>
        </w:rPr>
        <w:t xml:space="preserve"> za účelem vyloučení veřejné podpory, neboť přítomnost ostatních tří znaků v projektu se předpokládá. Je potřeba zdůvodnit, že poskytnutá podpora má </w:t>
      </w:r>
      <w:r>
        <w:rPr>
          <w:rFonts w:ascii="Arial" w:hAnsi="Arial" w:cs="Arial"/>
          <w:u w:val="single"/>
        </w:rPr>
        <w:t>pouze lokální dopad</w:t>
      </w:r>
      <w:r>
        <w:rPr>
          <w:rFonts w:ascii="Arial" w:hAnsi="Arial" w:cs="Arial"/>
        </w:rPr>
        <w:t xml:space="preserve">, že nikterak nezakládá riziko ovlivnění obchodu mezi členskými státy EU. Je třeba vzít v úvahu, zda jsou </w:t>
      </w:r>
      <w:r w:rsidR="0098182B">
        <w:rPr>
          <w:rFonts w:ascii="Arial" w:hAnsi="Arial" w:cs="Arial"/>
        </w:rPr>
        <w:t xml:space="preserve">podpořené </w:t>
      </w:r>
      <w:r>
        <w:rPr>
          <w:rFonts w:ascii="Arial" w:hAnsi="Arial" w:cs="Arial"/>
        </w:rPr>
        <w:t>služby nabízeny pouze v omezené zeměpisné oblasti, zda existuje pouze omezený počet klientů (pacientů) z jiných členských států a zda existují poskytovatelé podobných služeb z jiných členských států.</w:t>
      </w:r>
    </w:p>
    <w:p w14:paraId="02CB42E6" w14:textId="4A5F382B" w:rsidR="00CB738B" w:rsidRDefault="00CB738B" w:rsidP="00CB738B">
      <w:pPr>
        <w:spacing w:after="120"/>
        <w:jc w:val="both"/>
        <w:rPr>
          <w:rFonts w:ascii="Arial" w:hAnsi="Arial" w:cs="Arial"/>
        </w:rPr>
      </w:pPr>
      <w:r>
        <w:rPr>
          <w:rFonts w:ascii="Arial" w:hAnsi="Arial" w:cs="Arial"/>
        </w:rPr>
        <w:t>Žadatel o podporu uvede, zda vykonává či plánuje vykonávat ekonomickou činnost (poskytovat služby) i v jiných členských státech EU, zda nabízí či propaguje své činnosti (služby) v zahraničí nebo takové činnosti v zahraničí plánuje realizovat, zda tyto činnosti</w:t>
      </w:r>
      <w:r>
        <w:rPr>
          <w:rFonts w:ascii="Arial" w:hAnsi="Arial" w:cs="Arial"/>
          <w:strike/>
        </w:rPr>
        <w:t>,</w:t>
      </w:r>
      <w:r>
        <w:rPr>
          <w:rFonts w:ascii="Arial" w:hAnsi="Arial" w:cs="Arial"/>
        </w:rPr>
        <w:t xml:space="preserve"> budou nabízeny/k dispozici i zahraničním osobám (pacientům), zda bude mít realizace projektu dopad na zahraniční osoby (pacienty), zda má žadatel webové stránky v cizím jazyce, jaká je celková kapacita zařízení, jaký bude počet osob (pacientů) využívajících výstupů projektu, jaký bude počet osob (pacientů) s cizí státní příslušností, existuje-li zájem zahraničních investorů působících ve stejném odvětví o umístění investic v dané oblasti, jaká je geografická spádovost zařízení.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5" w:name="_Toc126135713"/>
      <w:bookmarkEnd w:id="44"/>
      <w:r w:rsidRPr="00D41461">
        <w:rPr>
          <w:rFonts w:ascii="Arial" w:hAnsi="Arial" w:cs="Arial"/>
          <w:caps/>
          <w:sz w:val="26"/>
          <w:szCs w:val="26"/>
        </w:rPr>
        <w:t>Finanční analýza</w:t>
      </w:r>
      <w:bookmarkEnd w:id="43"/>
      <w:bookmarkEnd w:id="45"/>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11"/>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lastRenderedPageBreak/>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6" w:name="_Toc126135714"/>
      <w:r w:rsidRPr="008C6ADB">
        <w:rPr>
          <w:rFonts w:ascii="Arial" w:hAnsi="Arial" w:cs="Arial"/>
          <w:caps/>
          <w:sz w:val="26"/>
          <w:szCs w:val="26"/>
        </w:rPr>
        <w:t>PŘÍLOHY</w:t>
      </w:r>
      <w:bookmarkEnd w:id="46"/>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70F9D495" w14:textId="77777777" w:rsidR="007721B1" w:rsidRPr="002C128B" w:rsidRDefault="007721B1" w:rsidP="007721B1">
      <w:pPr>
        <w:pStyle w:val="Textpoznpodarou"/>
      </w:pPr>
      <w:r>
        <w:rPr>
          <w:rStyle w:val="Znakapoznpodarou"/>
        </w:rPr>
        <w:footnoteRef/>
      </w:r>
      <w:r>
        <w:t xml:space="preserve"> Center duševního zdraví</w:t>
      </w:r>
    </w:p>
  </w:footnote>
  <w:footnote w:id="3">
    <w:p w14:paraId="3B5D454D" w14:textId="77777777" w:rsidR="007721B1" w:rsidRPr="002C128B" w:rsidRDefault="007721B1" w:rsidP="007721B1">
      <w:pPr>
        <w:pStyle w:val="Textpoznpodarou"/>
      </w:pPr>
      <w:r>
        <w:rPr>
          <w:rStyle w:val="Znakapoznpodarou"/>
        </w:rPr>
        <w:footnoteRef/>
      </w:r>
      <w:r>
        <w:t xml:space="preserve"> </w:t>
      </w:r>
      <w:bookmarkStart w:id="10" w:name="_Hlk165874171"/>
      <w:r w:rsidRPr="002C128B">
        <w:t>pro pacienty/klienty se závažným duševním onemocněním neboli SMI - Serious/Severe Mental Illness</w:t>
      </w:r>
      <w:bookmarkEnd w:id="10"/>
    </w:p>
  </w:footnote>
  <w:footnote w:id="4">
    <w:p w14:paraId="060DB96A" w14:textId="23F230A6" w:rsidR="007721B1" w:rsidRDefault="007721B1" w:rsidP="007721B1">
      <w:pPr>
        <w:pStyle w:val="Textpoznpodarou"/>
      </w:pPr>
      <w:r>
        <w:rPr>
          <w:rStyle w:val="Znakapoznpodarou"/>
        </w:rPr>
        <w:footnoteRef/>
      </w:r>
      <w:r>
        <w:t xml:space="preserve"> </w:t>
      </w:r>
      <w:r w:rsidRPr="006D7765">
        <w:t>CDZ pro děti a</w:t>
      </w:r>
      <w:r w:rsidR="000C68D1">
        <w:t xml:space="preserve"> adolescenty</w:t>
      </w:r>
      <w:r w:rsidRPr="006D7765">
        <w:t>, pro osoby s nařízeným ochranným léčením, pro osoby s adiktologickou poruchou a pro seniory</w:t>
      </w:r>
      <w:r>
        <w:t>.</w:t>
      </w:r>
    </w:p>
  </w:footnote>
  <w:footnote w:id="5">
    <w:p w14:paraId="578EC777" w14:textId="1D410E0C" w:rsidR="007721B1" w:rsidRDefault="007721B1" w:rsidP="007721B1">
      <w:pPr>
        <w:pStyle w:val="Textpoznpodarou"/>
      </w:pPr>
      <w:r>
        <w:rPr>
          <w:rStyle w:val="Znakapoznpodarou"/>
        </w:rPr>
        <w:footnoteRef/>
      </w:r>
      <w:r>
        <w:t xml:space="preserve"> </w:t>
      </w:r>
      <w:r w:rsidRPr="006D7765">
        <w:t xml:space="preserve">CDZ pro děti a </w:t>
      </w:r>
      <w:r w:rsidR="000C68D1">
        <w:t>adolescenty</w:t>
      </w:r>
      <w:r w:rsidRPr="006D7765">
        <w:t>, pro osoby s nařízeným ochranným léčením, pro osoby s adiktologickou poruchou a pro seniory</w:t>
      </w:r>
      <w:r>
        <w:t>.</w:t>
      </w:r>
    </w:p>
  </w:footnote>
  <w:footnote w:id="6">
    <w:p w14:paraId="76F8678B" w14:textId="30626C65" w:rsidR="008B6014" w:rsidRDefault="008B6014" w:rsidP="008B6014">
      <w:pPr>
        <w:pStyle w:val="Textpoznpodarou"/>
      </w:pPr>
      <w:r>
        <w:rPr>
          <w:rStyle w:val="Znakapoznpodarou"/>
        </w:rPr>
        <w:footnoteRef/>
      </w:r>
      <w:r>
        <w:t xml:space="preserve"> Pokud u aktivity A2 dochází k rozšíření služeb do nového regionu. </w:t>
      </w:r>
    </w:p>
  </w:footnote>
  <w:footnote w:id="7">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8">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9">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10">
    <w:p w14:paraId="2B7E1789" w14:textId="6CFDAA4B" w:rsidR="00962598" w:rsidRDefault="00962598" w:rsidP="00B22811">
      <w:pPr>
        <w:spacing w:line="240" w:lineRule="auto"/>
        <w:jc w:val="both"/>
      </w:pPr>
      <w:bookmarkStart w:id="3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5"/>
    </w:p>
  </w:footnote>
  <w:footnote w:id="11">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42240F"/>
    <w:multiLevelType w:val="hybridMultilevel"/>
    <w:tmpl w:val="FAEE20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79D599D"/>
    <w:multiLevelType w:val="hybridMultilevel"/>
    <w:tmpl w:val="6EB20A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7DA45DDA"/>
    <w:multiLevelType w:val="multilevel"/>
    <w:tmpl w:val="9F48063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629505217">
    <w:abstractNumId w:val="19"/>
  </w:num>
  <w:num w:numId="2" w16cid:durableId="2018383768">
    <w:abstractNumId w:val="6"/>
  </w:num>
  <w:num w:numId="3" w16cid:durableId="791830591">
    <w:abstractNumId w:val="15"/>
  </w:num>
  <w:num w:numId="4" w16cid:durableId="1856964087">
    <w:abstractNumId w:val="8"/>
  </w:num>
  <w:num w:numId="5" w16cid:durableId="570703161">
    <w:abstractNumId w:val="1"/>
  </w:num>
  <w:num w:numId="6" w16cid:durableId="752360395">
    <w:abstractNumId w:val="18"/>
  </w:num>
  <w:num w:numId="7" w16cid:durableId="1549681456">
    <w:abstractNumId w:val="9"/>
  </w:num>
  <w:num w:numId="8" w16cid:durableId="1619336683">
    <w:abstractNumId w:val="10"/>
  </w:num>
  <w:num w:numId="9" w16cid:durableId="1008823805">
    <w:abstractNumId w:val="5"/>
  </w:num>
  <w:num w:numId="10" w16cid:durableId="1622374910">
    <w:abstractNumId w:val="13"/>
  </w:num>
  <w:num w:numId="11" w16cid:durableId="939410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2361833">
    <w:abstractNumId w:val="21"/>
  </w:num>
  <w:num w:numId="13" w16cid:durableId="1093630731">
    <w:abstractNumId w:val="0"/>
  </w:num>
  <w:num w:numId="14" w16cid:durableId="887567960">
    <w:abstractNumId w:val="11"/>
  </w:num>
  <w:num w:numId="15" w16cid:durableId="1417282533">
    <w:abstractNumId w:val="14"/>
  </w:num>
  <w:num w:numId="16" w16cid:durableId="1533496197">
    <w:abstractNumId w:val="20"/>
  </w:num>
  <w:num w:numId="17" w16cid:durableId="691344399">
    <w:abstractNumId w:val="3"/>
  </w:num>
  <w:num w:numId="18" w16cid:durableId="1282302150">
    <w:abstractNumId w:val="7"/>
  </w:num>
  <w:num w:numId="19" w16cid:durableId="1369063409">
    <w:abstractNumId w:val="12"/>
  </w:num>
  <w:num w:numId="20" w16cid:durableId="480118102">
    <w:abstractNumId w:val="24"/>
  </w:num>
  <w:num w:numId="21" w16cid:durableId="1175223863">
    <w:abstractNumId w:val="16"/>
  </w:num>
  <w:num w:numId="22" w16cid:durableId="1689019936">
    <w:abstractNumId w:val="22"/>
  </w:num>
  <w:num w:numId="23" w16cid:durableId="2123528236">
    <w:abstractNumId w:val="2"/>
  </w:num>
  <w:num w:numId="24" w16cid:durableId="59600297">
    <w:abstractNumId w:val="4"/>
  </w:num>
  <w:num w:numId="25" w16cid:durableId="208807686">
    <w:abstractNumId w:val="17"/>
  </w:num>
  <w:num w:numId="26" w16cid:durableId="2051025900">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enforcement="0"/>
  <w:defaultTabStop w:val="709"/>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47046"/>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250B"/>
    <w:rsid w:val="000855EE"/>
    <w:rsid w:val="00085848"/>
    <w:rsid w:val="00086419"/>
    <w:rsid w:val="000871BA"/>
    <w:rsid w:val="000900C8"/>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68D1"/>
    <w:rsid w:val="000C7681"/>
    <w:rsid w:val="000D2C4C"/>
    <w:rsid w:val="000D3AEF"/>
    <w:rsid w:val="000D4A2D"/>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4CB5"/>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45D9"/>
    <w:rsid w:val="00145074"/>
    <w:rsid w:val="00145B47"/>
    <w:rsid w:val="001503C5"/>
    <w:rsid w:val="0015068E"/>
    <w:rsid w:val="001509EB"/>
    <w:rsid w:val="00153941"/>
    <w:rsid w:val="00155179"/>
    <w:rsid w:val="0015594C"/>
    <w:rsid w:val="00155A3F"/>
    <w:rsid w:val="00156052"/>
    <w:rsid w:val="001605CE"/>
    <w:rsid w:val="00161195"/>
    <w:rsid w:val="0016204C"/>
    <w:rsid w:val="00164E34"/>
    <w:rsid w:val="0016557A"/>
    <w:rsid w:val="001656F4"/>
    <w:rsid w:val="0016668A"/>
    <w:rsid w:val="001669E0"/>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2742"/>
    <w:rsid w:val="001C3F17"/>
    <w:rsid w:val="001C424A"/>
    <w:rsid w:val="001C4D9D"/>
    <w:rsid w:val="001C618A"/>
    <w:rsid w:val="001D00D6"/>
    <w:rsid w:val="001D0DD8"/>
    <w:rsid w:val="001D15C3"/>
    <w:rsid w:val="001D2A83"/>
    <w:rsid w:val="001D2C65"/>
    <w:rsid w:val="001D3888"/>
    <w:rsid w:val="001D4569"/>
    <w:rsid w:val="001D53A7"/>
    <w:rsid w:val="001D6C57"/>
    <w:rsid w:val="001E045F"/>
    <w:rsid w:val="001E18AA"/>
    <w:rsid w:val="001E23AB"/>
    <w:rsid w:val="001E2B89"/>
    <w:rsid w:val="001E2E9A"/>
    <w:rsid w:val="001E4587"/>
    <w:rsid w:val="001E49BC"/>
    <w:rsid w:val="001E6323"/>
    <w:rsid w:val="001E6643"/>
    <w:rsid w:val="001F2127"/>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130"/>
    <w:rsid w:val="00216AEA"/>
    <w:rsid w:val="00217266"/>
    <w:rsid w:val="0021750B"/>
    <w:rsid w:val="00217805"/>
    <w:rsid w:val="0022095A"/>
    <w:rsid w:val="00222398"/>
    <w:rsid w:val="00222B7C"/>
    <w:rsid w:val="00222E57"/>
    <w:rsid w:val="00222EB2"/>
    <w:rsid w:val="00224083"/>
    <w:rsid w:val="00224401"/>
    <w:rsid w:val="0022444E"/>
    <w:rsid w:val="00224E64"/>
    <w:rsid w:val="00225221"/>
    <w:rsid w:val="00225322"/>
    <w:rsid w:val="002257B6"/>
    <w:rsid w:val="0022616C"/>
    <w:rsid w:val="002265AB"/>
    <w:rsid w:val="002265F5"/>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67BD0"/>
    <w:rsid w:val="00274658"/>
    <w:rsid w:val="002746C9"/>
    <w:rsid w:val="002748BB"/>
    <w:rsid w:val="0027619A"/>
    <w:rsid w:val="00276203"/>
    <w:rsid w:val="00280189"/>
    <w:rsid w:val="00280629"/>
    <w:rsid w:val="0028148B"/>
    <w:rsid w:val="0028208C"/>
    <w:rsid w:val="0028316D"/>
    <w:rsid w:val="0028357D"/>
    <w:rsid w:val="00284470"/>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5976"/>
    <w:rsid w:val="002D65F2"/>
    <w:rsid w:val="002D724C"/>
    <w:rsid w:val="002D7895"/>
    <w:rsid w:val="002E1614"/>
    <w:rsid w:val="002E2964"/>
    <w:rsid w:val="002E2DED"/>
    <w:rsid w:val="002E2E28"/>
    <w:rsid w:val="002E3EA6"/>
    <w:rsid w:val="002E488A"/>
    <w:rsid w:val="002E69B0"/>
    <w:rsid w:val="002E78C5"/>
    <w:rsid w:val="002F072D"/>
    <w:rsid w:val="002F1323"/>
    <w:rsid w:val="002F2287"/>
    <w:rsid w:val="002F2C11"/>
    <w:rsid w:val="002F3C59"/>
    <w:rsid w:val="002F4132"/>
    <w:rsid w:val="002F4139"/>
    <w:rsid w:val="002F71EF"/>
    <w:rsid w:val="002F7B61"/>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25C"/>
    <w:rsid w:val="00323796"/>
    <w:rsid w:val="003237D1"/>
    <w:rsid w:val="00323FBA"/>
    <w:rsid w:val="00325808"/>
    <w:rsid w:val="00325ED2"/>
    <w:rsid w:val="00331987"/>
    <w:rsid w:val="003322E8"/>
    <w:rsid w:val="00333092"/>
    <w:rsid w:val="00333EB0"/>
    <w:rsid w:val="003367D2"/>
    <w:rsid w:val="00336F85"/>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8A8"/>
    <w:rsid w:val="00371CD1"/>
    <w:rsid w:val="0037206E"/>
    <w:rsid w:val="003720BE"/>
    <w:rsid w:val="00372E56"/>
    <w:rsid w:val="003759C3"/>
    <w:rsid w:val="00377C2F"/>
    <w:rsid w:val="00380329"/>
    <w:rsid w:val="00380463"/>
    <w:rsid w:val="003806A6"/>
    <w:rsid w:val="00383D1A"/>
    <w:rsid w:val="0038795B"/>
    <w:rsid w:val="00387BD5"/>
    <w:rsid w:val="00390D9A"/>
    <w:rsid w:val="0039295E"/>
    <w:rsid w:val="00392D70"/>
    <w:rsid w:val="00394F88"/>
    <w:rsid w:val="00396465"/>
    <w:rsid w:val="003A031A"/>
    <w:rsid w:val="003A0A7A"/>
    <w:rsid w:val="003A125E"/>
    <w:rsid w:val="003A24CD"/>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0789"/>
    <w:rsid w:val="003F1A6C"/>
    <w:rsid w:val="003F53A5"/>
    <w:rsid w:val="003F5883"/>
    <w:rsid w:val="003F68F8"/>
    <w:rsid w:val="00400C7E"/>
    <w:rsid w:val="00401056"/>
    <w:rsid w:val="0040122C"/>
    <w:rsid w:val="00401D28"/>
    <w:rsid w:val="004022EB"/>
    <w:rsid w:val="00403A14"/>
    <w:rsid w:val="00403F58"/>
    <w:rsid w:val="004042D8"/>
    <w:rsid w:val="00404826"/>
    <w:rsid w:val="004057DD"/>
    <w:rsid w:val="004102D1"/>
    <w:rsid w:val="00411D00"/>
    <w:rsid w:val="004156F3"/>
    <w:rsid w:val="004160DE"/>
    <w:rsid w:val="00423EB5"/>
    <w:rsid w:val="00424238"/>
    <w:rsid w:val="00432001"/>
    <w:rsid w:val="00433FF8"/>
    <w:rsid w:val="004354D0"/>
    <w:rsid w:val="00435AB8"/>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3EF"/>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908"/>
    <w:rsid w:val="004A6E3D"/>
    <w:rsid w:val="004A756C"/>
    <w:rsid w:val="004B11F4"/>
    <w:rsid w:val="004B1C64"/>
    <w:rsid w:val="004B42EE"/>
    <w:rsid w:val="004B4D1A"/>
    <w:rsid w:val="004B73ED"/>
    <w:rsid w:val="004C025F"/>
    <w:rsid w:val="004C2076"/>
    <w:rsid w:val="004C3B5E"/>
    <w:rsid w:val="004C44A9"/>
    <w:rsid w:val="004C4812"/>
    <w:rsid w:val="004D065D"/>
    <w:rsid w:val="004D27E2"/>
    <w:rsid w:val="004D2B5A"/>
    <w:rsid w:val="004D3907"/>
    <w:rsid w:val="004D4AB5"/>
    <w:rsid w:val="004D4E7E"/>
    <w:rsid w:val="004E0B7B"/>
    <w:rsid w:val="004E0BCB"/>
    <w:rsid w:val="004E3266"/>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1A08"/>
    <w:rsid w:val="00502659"/>
    <w:rsid w:val="00502DD4"/>
    <w:rsid w:val="00502F35"/>
    <w:rsid w:val="0050386A"/>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D83"/>
    <w:rsid w:val="00526EDC"/>
    <w:rsid w:val="005270FB"/>
    <w:rsid w:val="00527293"/>
    <w:rsid w:val="00527A4B"/>
    <w:rsid w:val="0053120D"/>
    <w:rsid w:val="005356C3"/>
    <w:rsid w:val="005359C9"/>
    <w:rsid w:val="00537877"/>
    <w:rsid w:val="00540FD1"/>
    <w:rsid w:val="00541D81"/>
    <w:rsid w:val="00542CAD"/>
    <w:rsid w:val="00544ED1"/>
    <w:rsid w:val="005453C9"/>
    <w:rsid w:val="0054741A"/>
    <w:rsid w:val="005475EF"/>
    <w:rsid w:val="00550384"/>
    <w:rsid w:val="00551A21"/>
    <w:rsid w:val="00552D2D"/>
    <w:rsid w:val="00552E23"/>
    <w:rsid w:val="00557EF7"/>
    <w:rsid w:val="0056019B"/>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B6DAD"/>
    <w:rsid w:val="005C1741"/>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16A"/>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3FD9"/>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3CDB"/>
    <w:rsid w:val="007169A8"/>
    <w:rsid w:val="00717A85"/>
    <w:rsid w:val="00721F86"/>
    <w:rsid w:val="00722191"/>
    <w:rsid w:val="00722201"/>
    <w:rsid w:val="007230CE"/>
    <w:rsid w:val="00723C68"/>
    <w:rsid w:val="00723F80"/>
    <w:rsid w:val="007243A7"/>
    <w:rsid w:val="00724E36"/>
    <w:rsid w:val="007271C6"/>
    <w:rsid w:val="00732258"/>
    <w:rsid w:val="0073241B"/>
    <w:rsid w:val="0073273B"/>
    <w:rsid w:val="00732F21"/>
    <w:rsid w:val="00733F44"/>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5760E"/>
    <w:rsid w:val="0076056D"/>
    <w:rsid w:val="0076431E"/>
    <w:rsid w:val="007648ED"/>
    <w:rsid w:val="007655D1"/>
    <w:rsid w:val="00765948"/>
    <w:rsid w:val="00765EF2"/>
    <w:rsid w:val="00766761"/>
    <w:rsid w:val="007673B9"/>
    <w:rsid w:val="00770EFF"/>
    <w:rsid w:val="00771304"/>
    <w:rsid w:val="007721B1"/>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4AA2"/>
    <w:rsid w:val="007969F0"/>
    <w:rsid w:val="007A0623"/>
    <w:rsid w:val="007A15D7"/>
    <w:rsid w:val="007A170E"/>
    <w:rsid w:val="007A4FD3"/>
    <w:rsid w:val="007A55E5"/>
    <w:rsid w:val="007A5A5E"/>
    <w:rsid w:val="007A6926"/>
    <w:rsid w:val="007A76B1"/>
    <w:rsid w:val="007B7066"/>
    <w:rsid w:val="007B72CA"/>
    <w:rsid w:val="007C0AB0"/>
    <w:rsid w:val="007C21A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0DA"/>
    <w:rsid w:val="007E423C"/>
    <w:rsid w:val="007E463E"/>
    <w:rsid w:val="007E53BF"/>
    <w:rsid w:val="007E6529"/>
    <w:rsid w:val="007F432E"/>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51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407F"/>
    <w:rsid w:val="008661A5"/>
    <w:rsid w:val="0086625A"/>
    <w:rsid w:val="008669AB"/>
    <w:rsid w:val="00866B40"/>
    <w:rsid w:val="0086722C"/>
    <w:rsid w:val="00867C5D"/>
    <w:rsid w:val="0087154C"/>
    <w:rsid w:val="008716F6"/>
    <w:rsid w:val="00873892"/>
    <w:rsid w:val="00873D9F"/>
    <w:rsid w:val="00873FBD"/>
    <w:rsid w:val="00874D58"/>
    <w:rsid w:val="008766E2"/>
    <w:rsid w:val="008812C3"/>
    <w:rsid w:val="00881530"/>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949"/>
    <w:rsid w:val="008A5B46"/>
    <w:rsid w:val="008A5F96"/>
    <w:rsid w:val="008A6E3F"/>
    <w:rsid w:val="008A757C"/>
    <w:rsid w:val="008B6014"/>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E3BBA"/>
    <w:rsid w:val="008F0C01"/>
    <w:rsid w:val="008F13F2"/>
    <w:rsid w:val="008F1FB7"/>
    <w:rsid w:val="008F614C"/>
    <w:rsid w:val="008F62F1"/>
    <w:rsid w:val="00900F86"/>
    <w:rsid w:val="009021D4"/>
    <w:rsid w:val="00903433"/>
    <w:rsid w:val="0090355D"/>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5B48"/>
    <w:rsid w:val="00966817"/>
    <w:rsid w:val="0096682A"/>
    <w:rsid w:val="009728EF"/>
    <w:rsid w:val="00980DAA"/>
    <w:rsid w:val="0098139E"/>
    <w:rsid w:val="0098182B"/>
    <w:rsid w:val="00981E5A"/>
    <w:rsid w:val="009831B6"/>
    <w:rsid w:val="00984DD5"/>
    <w:rsid w:val="009862B0"/>
    <w:rsid w:val="0098738B"/>
    <w:rsid w:val="00991CCA"/>
    <w:rsid w:val="00994393"/>
    <w:rsid w:val="0099454C"/>
    <w:rsid w:val="00994EE3"/>
    <w:rsid w:val="00994FDA"/>
    <w:rsid w:val="0099524C"/>
    <w:rsid w:val="00996084"/>
    <w:rsid w:val="009A06ED"/>
    <w:rsid w:val="009A1136"/>
    <w:rsid w:val="009A2F99"/>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2EB0"/>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840"/>
    <w:rsid w:val="00A44EFA"/>
    <w:rsid w:val="00A450F8"/>
    <w:rsid w:val="00A4641A"/>
    <w:rsid w:val="00A46667"/>
    <w:rsid w:val="00A50B8C"/>
    <w:rsid w:val="00A517D9"/>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4860"/>
    <w:rsid w:val="00A9543E"/>
    <w:rsid w:val="00A954B7"/>
    <w:rsid w:val="00A95A48"/>
    <w:rsid w:val="00A96504"/>
    <w:rsid w:val="00A97294"/>
    <w:rsid w:val="00AA30C2"/>
    <w:rsid w:val="00AA369C"/>
    <w:rsid w:val="00AA4160"/>
    <w:rsid w:val="00AA4990"/>
    <w:rsid w:val="00AA548D"/>
    <w:rsid w:val="00AA68C3"/>
    <w:rsid w:val="00AA6CF1"/>
    <w:rsid w:val="00AA6E68"/>
    <w:rsid w:val="00AB060B"/>
    <w:rsid w:val="00AB0AFE"/>
    <w:rsid w:val="00AB0D8D"/>
    <w:rsid w:val="00AB4C40"/>
    <w:rsid w:val="00AB4FA3"/>
    <w:rsid w:val="00AB577F"/>
    <w:rsid w:val="00AC3220"/>
    <w:rsid w:val="00AC3C84"/>
    <w:rsid w:val="00AC497C"/>
    <w:rsid w:val="00AD053D"/>
    <w:rsid w:val="00AD2919"/>
    <w:rsid w:val="00AD2955"/>
    <w:rsid w:val="00AD330F"/>
    <w:rsid w:val="00AD376B"/>
    <w:rsid w:val="00AD38D5"/>
    <w:rsid w:val="00AD4C7E"/>
    <w:rsid w:val="00AD5D97"/>
    <w:rsid w:val="00AD6632"/>
    <w:rsid w:val="00AD6B01"/>
    <w:rsid w:val="00AD6C69"/>
    <w:rsid w:val="00AD7F4F"/>
    <w:rsid w:val="00AE0612"/>
    <w:rsid w:val="00AE120D"/>
    <w:rsid w:val="00AE27FC"/>
    <w:rsid w:val="00AE3044"/>
    <w:rsid w:val="00AE3B5A"/>
    <w:rsid w:val="00AE71DD"/>
    <w:rsid w:val="00AE779A"/>
    <w:rsid w:val="00AF1EE7"/>
    <w:rsid w:val="00AF2239"/>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2270"/>
    <w:rsid w:val="00B43902"/>
    <w:rsid w:val="00B44B2C"/>
    <w:rsid w:val="00B4594E"/>
    <w:rsid w:val="00B45F31"/>
    <w:rsid w:val="00B47EBB"/>
    <w:rsid w:val="00B532DD"/>
    <w:rsid w:val="00B53ED0"/>
    <w:rsid w:val="00B55EB2"/>
    <w:rsid w:val="00B5632A"/>
    <w:rsid w:val="00B57A96"/>
    <w:rsid w:val="00B61331"/>
    <w:rsid w:val="00B61BC8"/>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764F6"/>
    <w:rsid w:val="00B8276E"/>
    <w:rsid w:val="00B83E2D"/>
    <w:rsid w:val="00B851C7"/>
    <w:rsid w:val="00B853ED"/>
    <w:rsid w:val="00B86654"/>
    <w:rsid w:val="00B86905"/>
    <w:rsid w:val="00B87137"/>
    <w:rsid w:val="00B871BF"/>
    <w:rsid w:val="00B90064"/>
    <w:rsid w:val="00B92155"/>
    <w:rsid w:val="00B93998"/>
    <w:rsid w:val="00B946C3"/>
    <w:rsid w:val="00B95EDA"/>
    <w:rsid w:val="00B95FF3"/>
    <w:rsid w:val="00B97C12"/>
    <w:rsid w:val="00BA0449"/>
    <w:rsid w:val="00BA5445"/>
    <w:rsid w:val="00BA6ED9"/>
    <w:rsid w:val="00BA743F"/>
    <w:rsid w:val="00BB02CB"/>
    <w:rsid w:val="00BB124C"/>
    <w:rsid w:val="00BB3F6E"/>
    <w:rsid w:val="00BB5E7E"/>
    <w:rsid w:val="00BC074E"/>
    <w:rsid w:val="00BC321D"/>
    <w:rsid w:val="00BC41B6"/>
    <w:rsid w:val="00BC4C90"/>
    <w:rsid w:val="00BC5547"/>
    <w:rsid w:val="00BC772A"/>
    <w:rsid w:val="00BD14AF"/>
    <w:rsid w:val="00BD262E"/>
    <w:rsid w:val="00BD30A9"/>
    <w:rsid w:val="00BD5865"/>
    <w:rsid w:val="00BD5B1A"/>
    <w:rsid w:val="00BD5F33"/>
    <w:rsid w:val="00BE2C0D"/>
    <w:rsid w:val="00BE4EAF"/>
    <w:rsid w:val="00BE5263"/>
    <w:rsid w:val="00BE595F"/>
    <w:rsid w:val="00BF165A"/>
    <w:rsid w:val="00BF1F40"/>
    <w:rsid w:val="00BF230F"/>
    <w:rsid w:val="00BF670E"/>
    <w:rsid w:val="00BF6734"/>
    <w:rsid w:val="00BF756C"/>
    <w:rsid w:val="00C015DF"/>
    <w:rsid w:val="00C01C6A"/>
    <w:rsid w:val="00C033A0"/>
    <w:rsid w:val="00C053B0"/>
    <w:rsid w:val="00C0586B"/>
    <w:rsid w:val="00C06E9B"/>
    <w:rsid w:val="00C116EB"/>
    <w:rsid w:val="00C11901"/>
    <w:rsid w:val="00C1202F"/>
    <w:rsid w:val="00C13032"/>
    <w:rsid w:val="00C15DF1"/>
    <w:rsid w:val="00C16904"/>
    <w:rsid w:val="00C17450"/>
    <w:rsid w:val="00C22B49"/>
    <w:rsid w:val="00C23F14"/>
    <w:rsid w:val="00C24C22"/>
    <w:rsid w:val="00C24C75"/>
    <w:rsid w:val="00C254BA"/>
    <w:rsid w:val="00C263D2"/>
    <w:rsid w:val="00C26433"/>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365D"/>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0F22"/>
    <w:rsid w:val="00C81B28"/>
    <w:rsid w:val="00C83F85"/>
    <w:rsid w:val="00C85696"/>
    <w:rsid w:val="00C86E1F"/>
    <w:rsid w:val="00C90A86"/>
    <w:rsid w:val="00C9625F"/>
    <w:rsid w:val="00C96612"/>
    <w:rsid w:val="00C97221"/>
    <w:rsid w:val="00C973F7"/>
    <w:rsid w:val="00C97893"/>
    <w:rsid w:val="00CA0256"/>
    <w:rsid w:val="00CA031E"/>
    <w:rsid w:val="00CA0A1D"/>
    <w:rsid w:val="00CA1B8C"/>
    <w:rsid w:val="00CA58D1"/>
    <w:rsid w:val="00CA70A1"/>
    <w:rsid w:val="00CB3DD9"/>
    <w:rsid w:val="00CB48D5"/>
    <w:rsid w:val="00CB54AB"/>
    <w:rsid w:val="00CB738B"/>
    <w:rsid w:val="00CC04DC"/>
    <w:rsid w:val="00CC21DF"/>
    <w:rsid w:val="00CC6710"/>
    <w:rsid w:val="00CC7690"/>
    <w:rsid w:val="00CD27DA"/>
    <w:rsid w:val="00CD3A46"/>
    <w:rsid w:val="00CD6497"/>
    <w:rsid w:val="00CD7A04"/>
    <w:rsid w:val="00CE14F5"/>
    <w:rsid w:val="00CE1BC9"/>
    <w:rsid w:val="00CE2D31"/>
    <w:rsid w:val="00CE48B2"/>
    <w:rsid w:val="00CE51DB"/>
    <w:rsid w:val="00CE5EF4"/>
    <w:rsid w:val="00CE6BF7"/>
    <w:rsid w:val="00CE702B"/>
    <w:rsid w:val="00CE7B1F"/>
    <w:rsid w:val="00CF1AA2"/>
    <w:rsid w:val="00CF24CA"/>
    <w:rsid w:val="00CF2AC2"/>
    <w:rsid w:val="00CF4451"/>
    <w:rsid w:val="00CF45CA"/>
    <w:rsid w:val="00CF46D2"/>
    <w:rsid w:val="00CF47C5"/>
    <w:rsid w:val="00CF4DD0"/>
    <w:rsid w:val="00CF55B9"/>
    <w:rsid w:val="00CF5734"/>
    <w:rsid w:val="00CF5985"/>
    <w:rsid w:val="00CF74B9"/>
    <w:rsid w:val="00D003AA"/>
    <w:rsid w:val="00D01417"/>
    <w:rsid w:val="00D0375A"/>
    <w:rsid w:val="00D05C48"/>
    <w:rsid w:val="00D117B3"/>
    <w:rsid w:val="00D12462"/>
    <w:rsid w:val="00D143D1"/>
    <w:rsid w:val="00D215FA"/>
    <w:rsid w:val="00D23382"/>
    <w:rsid w:val="00D243A3"/>
    <w:rsid w:val="00D24E34"/>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8E0"/>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18C"/>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4E22"/>
    <w:rsid w:val="00DD5630"/>
    <w:rsid w:val="00DE2E3C"/>
    <w:rsid w:val="00DF4173"/>
    <w:rsid w:val="00DF5236"/>
    <w:rsid w:val="00DF537E"/>
    <w:rsid w:val="00DF5D33"/>
    <w:rsid w:val="00E0030D"/>
    <w:rsid w:val="00E007EA"/>
    <w:rsid w:val="00E01356"/>
    <w:rsid w:val="00E01D0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07BE"/>
    <w:rsid w:val="00E51CAA"/>
    <w:rsid w:val="00E54AAE"/>
    <w:rsid w:val="00E556CC"/>
    <w:rsid w:val="00E57AF8"/>
    <w:rsid w:val="00E61590"/>
    <w:rsid w:val="00E66D9B"/>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9C3"/>
    <w:rsid w:val="00EE0A6C"/>
    <w:rsid w:val="00EE10D8"/>
    <w:rsid w:val="00EE1570"/>
    <w:rsid w:val="00EE65CA"/>
    <w:rsid w:val="00EF0B6F"/>
    <w:rsid w:val="00EF1967"/>
    <w:rsid w:val="00EF7F36"/>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28ED"/>
    <w:rsid w:val="00FC3C51"/>
    <w:rsid w:val="00FC692B"/>
    <w:rsid w:val="00FD0540"/>
    <w:rsid w:val="00FD06CD"/>
    <w:rsid w:val="00FD2B6B"/>
    <w:rsid w:val="00FD3332"/>
    <w:rsid w:val="00FD5816"/>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Footnote text"/>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CF74B9"/>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 w:type="character" w:customStyle="1" w:styleId="Zkladntext">
    <w:name w:val="Základní text_"/>
    <w:basedOn w:val="Standardnpsmoodstavce"/>
    <w:link w:val="Zkladntext1"/>
    <w:rsid w:val="00AA68C3"/>
    <w:rPr>
      <w:rFonts w:ascii="Arial" w:eastAsia="Arial" w:hAnsi="Arial" w:cs="Arial"/>
    </w:rPr>
  </w:style>
  <w:style w:type="paragraph" w:customStyle="1" w:styleId="Zkladntext1">
    <w:name w:val="Základní text1"/>
    <w:basedOn w:val="Normln"/>
    <w:link w:val="Zkladntext"/>
    <w:rsid w:val="00AA68C3"/>
    <w:pPr>
      <w:widowControl w:val="0"/>
      <w:spacing w:after="100" w:line="271"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37853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4563</Words>
  <Characters>26922</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10</cp:revision>
  <cp:lastPrinted>2022-04-14T06:45:00Z</cp:lastPrinted>
  <dcterms:created xsi:type="dcterms:W3CDTF">2024-05-28T07:47:00Z</dcterms:created>
  <dcterms:modified xsi:type="dcterms:W3CDTF">2025-10-23T08:02:00Z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